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宋体" w:hAnsi="宋体" w:eastAsia="黑体"/>
          <w:sz w:val="30"/>
          <w:szCs w:val="30"/>
        </w:rPr>
      </w:pPr>
      <w:r>
        <w:rPr>
          <w:rFonts w:hint="eastAsia" w:ascii="宋体" w:hAnsi="宋体" w:eastAsia="黑体"/>
          <w:sz w:val="30"/>
          <w:szCs w:val="30"/>
          <w:lang w:eastAsia="zh-CN"/>
        </w:rPr>
        <w:t>熊大兴同志基本信息、主要成果贡献等情况公示</w:t>
      </w:r>
    </w:p>
    <w:p>
      <w:pPr>
        <w:widowControl/>
        <w:jc w:val="left"/>
        <w:rPr>
          <w:rFonts w:ascii="宋体"/>
        </w:rPr>
      </w:pPr>
      <w:r>
        <w:rPr>
          <w:rFonts w:hint="eastAsia" w:ascii="宋体" w:hAnsi="宋体" w:eastAsia="黑体"/>
          <w:sz w:val="30"/>
          <w:szCs w:val="30"/>
        </w:rPr>
        <w:t>一、基本信息</w:t>
      </w:r>
    </w:p>
    <w:tbl>
      <w:tblPr>
        <w:tblStyle w:val="8"/>
        <w:tblW w:w="9039" w:type="dxa"/>
        <w:jc w:val="center"/>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1807"/>
        <w:gridCol w:w="1808"/>
        <w:gridCol w:w="963"/>
        <w:gridCol w:w="845"/>
        <w:gridCol w:w="997"/>
        <w:gridCol w:w="811"/>
        <w:gridCol w:w="1808"/>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59" w:hRule="atLeas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姓</w:t>
            </w:r>
            <w:r>
              <w:rPr>
                <w:rFonts w:ascii="宋体" w:hAnsi="宋体" w:eastAsia="华文仿宋"/>
                <w:sz w:val="28"/>
                <w:szCs w:val="28"/>
              </w:rPr>
              <w:t xml:space="preserve">    </w:t>
            </w:r>
            <w:r>
              <w:rPr>
                <w:rFonts w:hint="eastAsia" w:ascii="宋体" w:hAnsi="宋体" w:eastAsia="华文仿宋"/>
                <w:sz w:val="28"/>
                <w:szCs w:val="28"/>
              </w:rPr>
              <w:t>名</w:t>
            </w:r>
          </w:p>
        </w:tc>
        <w:tc>
          <w:tcPr>
            <w:tcW w:w="180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熊大兴</w:t>
            </w:r>
          </w:p>
        </w:tc>
        <w:tc>
          <w:tcPr>
            <w:tcW w:w="1808"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性</w:t>
            </w:r>
            <w:r>
              <w:rPr>
                <w:rFonts w:ascii="宋体" w:hAnsi="宋体" w:eastAsia="华文仿宋"/>
                <w:sz w:val="28"/>
                <w:szCs w:val="28"/>
              </w:rPr>
              <w:t xml:space="preserve">    </w:t>
            </w:r>
            <w:r>
              <w:rPr>
                <w:rFonts w:hint="eastAsia" w:ascii="宋体" w:hAnsi="宋体" w:eastAsia="华文仿宋"/>
                <w:sz w:val="28"/>
                <w:szCs w:val="28"/>
              </w:rPr>
              <w:t>别</w:t>
            </w:r>
          </w:p>
        </w:tc>
        <w:tc>
          <w:tcPr>
            <w:tcW w:w="1808"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男</w:t>
            </w:r>
          </w:p>
        </w:tc>
        <w:tc>
          <w:tcPr>
            <w:tcW w:w="1808" w:type="dxa"/>
            <w:vMerge w:val="restart"/>
            <w:tcBorders>
              <w:top w:val="single" w:color="auto" w:sz="4" w:space="0"/>
              <w:left w:val="single" w:color="auto" w:sz="4" w:space="0"/>
              <w:right w:val="single" w:color="auto" w:sz="4" w:space="0"/>
            </w:tcBorders>
            <w:vAlign w:val="center"/>
          </w:tcPr>
          <w:p>
            <w:pPr>
              <w:tabs>
                <w:tab w:val="left" w:pos="1470"/>
              </w:tabs>
              <w:jc w:val="center"/>
              <w:rPr>
                <w:rFonts w:ascii="楷体_GB2312" w:eastAsia="楷体_GB2312"/>
                <w:szCs w:val="21"/>
              </w:rPr>
            </w:pPr>
            <w:r>
              <w:rPr>
                <w:rFonts w:ascii="楷体_GB2312" w:eastAsia="楷体_GB2312"/>
                <w:sz w:val="24"/>
              </w:rPr>
              <w:t xml:space="preserve"> </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59" w:hRule="atLeas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pacing w:val="-4"/>
                <w:sz w:val="28"/>
                <w:szCs w:val="28"/>
              </w:rPr>
              <w:t>出生日期</w:t>
            </w:r>
          </w:p>
        </w:tc>
        <w:tc>
          <w:tcPr>
            <w:tcW w:w="180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华文仿宋"/>
                <w:sz w:val="28"/>
                <w:szCs w:val="28"/>
              </w:rPr>
            </w:pPr>
            <w:r>
              <w:rPr>
                <w:rFonts w:ascii="Times New Roman" w:hAnsi="Times New Roman" w:eastAsia="华文仿宋"/>
                <w:sz w:val="28"/>
                <w:szCs w:val="28"/>
              </w:rPr>
              <w:t>1983.8.31</w:t>
            </w:r>
          </w:p>
        </w:tc>
        <w:tc>
          <w:tcPr>
            <w:tcW w:w="1808"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民</w:t>
            </w:r>
            <w:r>
              <w:rPr>
                <w:rFonts w:ascii="宋体" w:hAnsi="宋体" w:eastAsia="华文仿宋"/>
                <w:sz w:val="28"/>
                <w:szCs w:val="28"/>
              </w:rPr>
              <w:t xml:space="preserve">    </w:t>
            </w:r>
            <w:r>
              <w:rPr>
                <w:rFonts w:hint="eastAsia" w:ascii="宋体" w:hAnsi="宋体" w:eastAsia="华文仿宋"/>
                <w:sz w:val="28"/>
                <w:szCs w:val="28"/>
              </w:rPr>
              <w:t>族</w:t>
            </w:r>
          </w:p>
        </w:tc>
        <w:tc>
          <w:tcPr>
            <w:tcW w:w="1808"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汉</w:t>
            </w:r>
          </w:p>
        </w:tc>
        <w:tc>
          <w:tcPr>
            <w:tcW w:w="1808" w:type="dxa"/>
            <w:vMerge w:val="continue"/>
            <w:tcBorders>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59" w:hRule="atLeas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4"/>
                <w:sz w:val="28"/>
                <w:szCs w:val="28"/>
              </w:rPr>
            </w:pPr>
            <w:r>
              <w:rPr>
                <w:rFonts w:hint="eastAsia" w:ascii="宋体" w:hAnsi="宋体" w:eastAsia="华文仿宋"/>
                <w:sz w:val="28"/>
                <w:szCs w:val="28"/>
              </w:rPr>
              <w:t>学</w:t>
            </w:r>
            <w:r>
              <w:rPr>
                <w:rFonts w:ascii="宋体" w:hAnsi="宋体" w:eastAsia="华文仿宋"/>
                <w:sz w:val="28"/>
                <w:szCs w:val="28"/>
              </w:rPr>
              <w:t xml:space="preserve">    </w:t>
            </w:r>
            <w:r>
              <w:rPr>
                <w:rFonts w:hint="eastAsia" w:ascii="宋体" w:hAnsi="宋体" w:eastAsia="华文仿宋"/>
                <w:sz w:val="28"/>
                <w:szCs w:val="28"/>
              </w:rPr>
              <w:t>历</w:t>
            </w:r>
          </w:p>
        </w:tc>
        <w:tc>
          <w:tcPr>
            <w:tcW w:w="180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研究生</w:t>
            </w:r>
          </w:p>
        </w:tc>
        <w:tc>
          <w:tcPr>
            <w:tcW w:w="1808"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学</w:t>
            </w:r>
            <w:r>
              <w:rPr>
                <w:rFonts w:ascii="宋体" w:hAnsi="宋体" w:eastAsia="华文仿宋"/>
                <w:sz w:val="28"/>
                <w:szCs w:val="28"/>
              </w:rPr>
              <w:t xml:space="preserve">    </w:t>
            </w:r>
            <w:r>
              <w:rPr>
                <w:rFonts w:hint="eastAsia" w:ascii="宋体" w:hAnsi="宋体" w:eastAsia="华文仿宋"/>
                <w:sz w:val="28"/>
                <w:szCs w:val="28"/>
              </w:rPr>
              <w:t>位</w:t>
            </w:r>
          </w:p>
        </w:tc>
        <w:tc>
          <w:tcPr>
            <w:tcW w:w="1808"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博士</w:t>
            </w:r>
          </w:p>
        </w:tc>
        <w:tc>
          <w:tcPr>
            <w:tcW w:w="1808"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59" w:hRule="atLeas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4"/>
                <w:sz w:val="28"/>
                <w:szCs w:val="28"/>
              </w:rPr>
            </w:pPr>
            <w:r>
              <w:rPr>
                <w:rFonts w:hint="eastAsia" w:ascii="宋体" w:hAnsi="宋体" w:eastAsia="华文仿宋"/>
                <w:sz w:val="28"/>
                <w:szCs w:val="28"/>
              </w:rPr>
              <w:t>籍</w:t>
            </w:r>
            <w:r>
              <w:rPr>
                <w:rFonts w:ascii="宋体" w:hAnsi="宋体" w:eastAsia="华文仿宋"/>
                <w:sz w:val="28"/>
                <w:szCs w:val="28"/>
              </w:rPr>
              <w:t xml:space="preserve">    </w:t>
            </w:r>
            <w:r>
              <w:rPr>
                <w:rFonts w:hint="eastAsia" w:ascii="宋体" w:hAnsi="宋体" w:eastAsia="华文仿宋"/>
                <w:sz w:val="28"/>
                <w:szCs w:val="28"/>
              </w:rPr>
              <w:t>贯</w:t>
            </w:r>
          </w:p>
        </w:tc>
        <w:tc>
          <w:tcPr>
            <w:tcW w:w="1808" w:type="dxa"/>
            <w:tcBorders>
              <w:top w:val="single" w:color="auto" w:sz="4" w:space="0"/>
              <w:left w:val="single" w:color="auto" w:sz="4" w:space="0"/>
              <w:bottom w:val="nil"/>
              <w:right w:val="single" w:color="auto" w:sz="4" w:space="0"/>
            </w:tcBorders>
            <w:vAlign w:val="center"/>
          </w:tcPr>
          <w:p>
            <w:pPr>
              <w:spacing w:line="400" w:lineRule="exact"/>
              <w:ind w:firstLine="280" w:firstLineChars="100"/>
              <w:jc w:val="center"/>
              <w:rPr>
                <w:rFonts w:ascii="宋体" w:hAnsi="宋体" w:eastAsia="华文仿宋"/>
                <w:sz w:val="28"/>
                <w:szCs w:val="28"/>
              </w:rPr>
            </w:pPr>
            <w:r>
              <w:rPr>
                <w:rFonts w:hint="eastAsia" w:ascii="宋体" w:hAnsi="宋体" w:eastAsia="华文仿宋"/>
                <w:sz w:val="28"/>
                <w:szCs w:val="28"/>
              </w:rPr>
              <w:t>福建将乐</w:t>
            </w:r>
          </w:p>
        </w:tc>
        <w:tc>
          <w:tcPr>
            <w:tcW w:w="1808" w:type="dxa"/>
            <w:gridSpan w:val="2"/>
            <w:tcBorders>
              <w:top w:val="single" w:color="auto" w:sz="4" w:space="0"/>
              <w:left w:val="single" w:color="auto" w:sz="4" w:space="0"/>
              <w:bottom w:val="nil"/>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政治面貌</w:t>
            </w:r>
          </w:p>
        </w:tc>
        <w:tc>
          <w:tcPr>
            <w:tcW w:w="1808" w:type="dxa"/>
            <w:gridSpan w:val="2"/>
            <w:tcBorders>
              <w:top w:val="single" w:color="auto" w:sz="4" w:space="0"/>
              <w:left w:val="single" w:color="auto" w:sz="4" w:space="0"/>
              <w:bottom w:val="nil"/>
              <w:right w:val="single" w:color="auto" w:sz="4" w:space="0"/>
            </w:tcBorders>
            <w:vAlign w:val="center"/>
          </w:tcPr>
          <w:p>
            <w:pPr>
              <w:spacing w:line="400" w:lineRule="exact"/>
              <w:ind w:firstLine="280" w:firstLineChars="100"/>
              <w:jc w:val="center"/>
              <w:rPr>
                <w:rFonts w:ascii="宋体" w:hAnsi="宋体" w:eastAsia="华文仿宋"/>
                <w:sz w:val="28"/>
                <w:szCs w:val="28"/>
              </w:rPr>
            </w:pPr>
            <w:r>
              <w:rPr>
                <w:rFonts w:hint="eastAsia" w:ascii="宋体" w:hAnsi="宋体" w:eastAsia="华文仿宋"/>
                <w:sz w:val="28"/>
                <w:szCs w:val="28"/>
              </w:rPr>
              <w:t>中共党员</w:t>
            </w:r>
          </w:p>
        </w:tc>
        <w:tc>
          <w:tcPr>
            <w:tcW w:w="1808"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10" w:hRule="exac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r>
              <w:rPr>
                <w:rFonts w:hint="eastAsia" w:ascii="宋体" w:hAnsi="宋体" w:eastAsia="华文仿宋"/>
                <w:spacing w:val="-20"/>
                <w:sz w:val="28"/>
                <w:szCs w:val="28"/>
              </w:rPr>
              <w:t>专业技术职务</w:t>
            </w:r>
          </w:p>
        </w:tc>
        <w:tc>
          <w:tcPr>
            <w:tcW w:w="180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副教授</w:t>
            </w:r>
          </w:p>
        </w:tc>
        <w:tc>
          <w:tcPr>
            <w:tcW w:w="1808"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r>
              <w:rPr>
                <w:rFonts w:hint="eastAsia" w:ascii="宋体" w:hAnsi="宋体" w:eastAsia="华文仿宋"/>
                <w:sz w:val="28"/>
                <w:szCs w:val="28"/>
              </w:rPr>
              <w:t>专业专长</w:t>
            </w:r>
          </w:p>
        </w:tc>
        <w:tc>
          <w:tcPr>
            <w:tcW w:w="3616"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4"/>
                <w:szCs w:val="24"/>
              </w:rPr>
            </w:pPr>
            <w:r>
              <w:rPr>
                <w:rFonts w:hint="eastAsia" w:ascii="宋体" w:hAnsi="宋体" w:eastAsia="华文仿宋"/>
                <w:sz w:val="24"/>
                <w:szCs w:val="24"/>
              </w:rPr>
              <w:t>理论物理</w:t>
            </w:r>
            <w:r>
              <w:rPr>
                <w:rFonts w:ascii="宋体" w:hAnsi="宋体" w:eastAsia="华文仿宋"/>
                <w:sz w:val="24"/>
                <w:szCs w:val="24"/>
              </w:rPr>
              <w:t>/</w:t>
            </w:r>
            <w:r>
              <w:rPr>
                <w:rFonts w:hint="eastAsia" w:ascii="宋体" w:hAnsi="宋体" w:eastAsia="华文仿宋"/>
                <w:sz w:val="24"/>
                <w:szCs w:val="24"/>
              </w:rPr>
              <w:t>统计物理与复杂系统</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59" w:hRule="atLeast"/>
          <w:jc w:val="center"/>
        </w:trPr>
        <w:tc>
          <w:tcPr>
            <w:tcW w:w="1807" w:type="dxa"/>
            <w:tcBorders>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r>
              <w:rPr>
                <w:rFonts w:hint="eastAsia" w:ascii="宋体" w:hAnsi="宋体" w:eastAsia="华文仿宋"/>
                <w:spacing w:val="-20"/>
                <w:sz w:val="28"/>
                <w:szCs w:val="28"/>
              </w:rPr>
              <w:t>身份证号码</w:t>
            </w:r>
          </w:p>
        </w:tc>
        <w:tc>
          <w:tcPr>
            <w:tcW w:w="7232" w:type="dxa"/>
            <w:gridSpan w:val="6"/>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华文仿宋"/>
                <w:sz w:val="28"/>
                <w:szCs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794" w:hRule="exac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宋体" w:hAnsi="宋体" w:eastAsia="华文仿宋"/>
                <w:sz w:val="28"/>
                <w:szCs w:val="28"/>
              </w:rPr>
            </w:pPr>
            <w:r>
              <w:rPr>
                <w:rFonts w:hint="eastAsia" w:ascii="宋体" w:hAnsi="宋体" w:eastAsia="华文仿宋"/>
                <w:sz w:val="28"/>
                <w:szCs w:val="28"/>
              </w:rPr>
              <w:t>工作单位及</w:t>
            </w:r>
          </w:p>
          <w:p>
            <w:pPr>
              <w:spacing w:line="340" w:lineRule="exact"/>
              <w:jc w:val="center"/>
              <w:rPr>
                <w:rFonts w:ascii="宋体" w:hAnsi="宋体" w:eastAsia="华文仿宋"/>
                <w:sz w:val="28"/>
                <w:szCs w:val="28"/>
              </w:rPr>
            </w:pPr>
            <w:r>
              <w:rPr>
                <w:rFonts w:hint="eastAsia" w:ascii="宋体" w:hAnsi="宋体" w:eastAsia="华文仿宋"/>
                <w:sz w:val="28"/>
                <w:szCs w:val="28"/>
              </w:rPr>
              <w:t>行政职务</w:t>
            </w:r>
          </w:p>
        </w:tc>
        <w:tc>
          <w:tcPr>
            <w:tcW w:w="7232" w:type="dxa"/>
            <w:gridSpan w:val="6"/>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福州大学物理与信息工程学院物理学系</w:t>
            </w:r>
            <w:r>
              <w:rPr>
                <w:rFonts w:ascii="宋体" w:hAnsi="宋体" w:eastAsia="华文仿宋"/>
                <w:sz w:val="28"/>
                <w:szCs w:val="28"/>
              </w:rPr>
              <w:t xml:space="preserve"> </w:t>
            </w:r>
            <w:r>
              <w:rPr>
                <w:rFonts w:hint="eastAsia" w:ascii="宋体" w:hAnsi="宋体" w:eastAsia="华文仿宋"/>
                <w:sz w:val="28"/>
                <w:szCs w:val="28"/>
              </w:rPr>
              <w:t>无行政职务</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13" w:hRule="atLeas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通信地址</w:t>
            </w:r>
          </w:p>
        </w:tc>
        <w:tc>
          <w:tcPr>
            <w:tcW w:w="7232" w:type="dxa"/>
            <w:gridSpan w:val="6"/>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福建省福州市福州地区大学城新区学园路</w:t>
            </w:r>
            <w:r>
              <w:rPr>
                <w:rFonts w:ascii="宋体" w:hAnsi="宋体" w:eastAsia="华文仿宋"/>
                <w:sz w:val="28"/>
                <w:szCs w:val="28"/>
              </w:rPr>
              <w:t>2</w:t>
            </w:r>
            <w:r>
              <w:rPr>
                <w:rFonts w:hint="eastAsia" w:ascii="宋体" w:hAnsi="宋体" w:eastAsia="华文仿宋"/>
                <w:sz w:val="28"/>
                <w:szCs w:val="28"/>
              </w:rPr>
              <w:t>号</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省属</w:t>
            </w:r>
            <w:r>
              <w:rPr>
                <w:rFonts w:ascii="宋体" w:hAnsi="宋体" w:eastAsia="华文仿宋"/>
                <w:sz w:val="28"/>
                <w:szCs w:val="28"/>
              </w:rPr>
              <w:t>/</w:t>
            </w:r>
            <w:r>
              <w:rPr>
                <w:rFonts w:hint="eastAsia" w:ascii="宋体" w:hAnsi="宋体" w:eastAsia="华文仿宋"/>
                <w:sz w:val="28"/>
                <w:szCs w:val="28"/>
              </w:rPr>
              <w:t>中央驻闽单位</w:t>
            </w:r>
          </w:p>
        </w:tc>
        <w:tc>
          <w:tcPr>
            <w:tcW w:w="277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省属</w:t>
            </w:r>
          </w:p>
        </w:tc>
        <w:tc>
          <w:tcPr>
            <w:tcW w:w="1842"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邮政编码</w:t>
            </w:r>
          </w:p>
        </w:tc>
        <w:tc>
          <w:tcPr>
            <w:tcW w:w="2619"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华文仿宋"/>
                <w:sz w:val="28"/>
                <w:szCs w:val="28"/>
              </w:rPr>
            </w:pPr>
            <w:r>
              <w:rPr>
                <w:rFonts w:ascii="Times New Roman" w:hAnsi="Times New Roman" w:eastAsia="华文仿宋"/>
                <w:sz w:val="28"/>
                <w:szCs w:val="28"/>
              </w:rPr>
              <w:t>350108</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办公电话</w:t>
            </w:r>
          </w:p>
        </w:tc>
        <w:tc>
          <w:tcPr>
            <w:tcW w:w="277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ascii="宋体" w:hAnsi="宋体" w:eastAsia="华文仿宋"/>
                <w:sz w:val="28"/>
                <w:szCs w:val="28"/>
              </w:rPr>
              <w:t>-</w:t>
            </w:r>
          </w:p>
        </w:tc>
        <w:tc>
          <w:tcPr>
            <w:tcW w:w="1842"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手</w:t>
            </w:r>
            <w:r>
              <w:rPr>
                <w:rFonts w:ascii="宋体" w:hAnsi="宋体" w:eastAsia="华文仿宋"/>
                <w:sz w:val="28"/>
                <w:szCs w:val="28"/>
              </w:rPr>
              <w:t xml:space="preserve">    </w:t>
            </w:r>
            <w:r>
              <w:rPr>
                <w:rFonts w:hint="eastAsia" w:ascii="宋体" w:hAnsi="宋体" w:eastAsia="华文仿宋"/>
                <w:sz w:val="28"/>
                <w:szCs w:val="28"/>
              </w:rPr>
              <w:t>机</w:t>
            </w:r>
          </w:p>
        </w:tc>
        <w:tc>
          <w:tcPr>
            <w:tcW w:w="2619"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华文仿宋"/>
                <w:sz w:val="28"/>
                <w:szCs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传真号码</w:t>
            </w:r>
          </w:p>
        </w:tc>
        <w:tc>
          <w:tcPr>
            <w:tcW w:w="2771" w:type="dxa"/>
            <w:gridSpan w:val="2"/>
            <w:tcBorders>
              <w:top w:val="single" w:color="auto" w:sz="4" w:space="0"/>
              <w:left w:val="single" w:color="auto" w:sz="4" w:space="0"/>
              <w:bottom w:val="single" w:color="auto" w:sz="4" w:space="0"/>
            </w:tcBorders>
            <w:vAlign w:val="center"/>
          </w:tcPr>
          <w:p>
            <w:pPr>
              <w:spacing w:line="400" w:lineRule="exact"/>
              <w:jc w:val="center"/>
              <w:rPr>
                <w:rFonts w:ascii="宋体" w:hAnsi="宋体" w:eastAsia="华文仿宋"/>
                <w:sz w:val="28"/>
                <w:szCs w:val="28"/>
              </w:rPr>
            </w:pPr>
            <w:r>
              <w:rPr>
                <w:rFonts w:ascii="宋体" w:hAnsi="宋体" w:eastAsia="华文仿宋"/>
                <w:sz w:val="28"/>
                <w:szCs w:val="28"/>
              </w:rPr>
              <w:t>-</w:t>
            </w:r>
          </w:p>
        </w:tc>
        <w:tc>
          <w:tcPr>
            <w:tcW w:w="1842" w:type="dxa"/>
            <w:gridSpan w:val="2"/>
            <w:tcBorders>
              <w:top w:val="single" w:color="auto" w:sz="4" w:space="0"/>
              <w:left w:val="single" w:color="auto" w:sz="4" w:space="0"/>
              <w:bottom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电子信箱</w:t>
            </w:r>
          </w:p>
        </w:tc>
        <w:tc>
          <w:tcPr>
            <w:tcW w:w="2619"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华文仿宋"/>
                <w:szCs w:val="21"/>
              </w:rPr>
            </w:pPr>
            <w:r>
              <w:rPr>
                <w:rFonts w:ascii="Times New Roman" w:hAnsi="Times New Roman" w:eastAsia="华文仿宋"/>
                <w:szCs w:val="21"/>
              </w:rPr>
              <w:t>phyxiongdx@fzu.edu.cn</w:t>
            </w:r>
          </w:p>
        </w:tc>
      </w:tr>
    </w:tbl>
    <w:p>
      <w:pPr>
        <w:rPr>
          <w:rFonts w:ascii="宋体" w:hAnsi="宋体" w:eastAsia="黑体"/>
          <w:sz w:val="30"/>
          <w:szCs w:val="30"/>
        </w:rPr>
      </w:pPr>
      <w:r>
        <w:rPr>
          <w:rFonts w:hint="eastAsia" w:ascii="宋体" w:hAnsi="宋体" w:eastAsia="黑体"/>
          <w:sz w:val="30"/>
          <w:szCs w:val="30"/>
        </w:rPr>
        <w:t>二、主要学历（从大专或大学填起）</w:t>
      </w:r>
    </w:p>
    <w:tbl>
      <w:tblPr>
        <w:tblStyle w:val="8"/>
        <w:tblW w:w="903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7"/>
        <w:gridCol w:w="3121"/>
        <w:gridCol w:w="2410"/>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1807" w:type="dxa"/>
            <w:vAlign w:val="center"/>
          </w:tcPr>
          <w:p>
            <w:pPr>
              <w:spacing w:line="400" w:lineRule="exact"/>
              <w:jc w:val="center"/>
              <w:rPr>
                <w:rFonts w:ascii="宋体" w:hAnsi="宋体" w:eastAsia="华文仿宋"/>
                <w:spacing w:val="-20"/>
                <w:sz w:val="28"/>
                <w:szCs w:val="28"/>
              </w:rPr>
            </w:pPr>
            <w:r>
              <w:rPr>
                <w:rFonts w:hint="eastAsia" w:ascii="宋体" w:hAnsi="宋体" w:eastAsia="华文仿宋"/>
                <w:spacing w:val="-20"/>
                <w:sz w:val="28"/>
                <w:szCs w:val="28"/>
              </w:rPr>
              <w:t>起止年月</w:t>
            </w:r>
          </w:p>
        </w:tc>
        <w:tc>
          <w:tcPr>
            <w:tcW w:w="3121" w:type="dxa"/>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校（院）及系名称</w:t>
            </w:r>
          </w:p>
        </w:tc>
        <w:tc>
          <w:tcPr>
            <w:tcW w:w="2410" w:type="dxa"/>
            <w:vAlign w:val="center"/>
          </w:tcPr>
          <w:p>
            <w:pPr>
              <w:spacing w:line="400" w:lineRule="exact"/>
              <w:jc w:val="center"/>
              <w:rPr>
                <w:rFonts w:ascii="宋体" w:hAnsi="宋体" w:eastAsia="华文仿宋"/>
                <w:spacing w:val="-20"/>
                <w:sz w:val="28"/>
                <w:szCs w:val="28"/>
              </w:rPr>
            </w:pPr>
            <w:r>
              <w:rPr>
                <w:rFonts w:hint="eastAsia" w:ascii="宋体" w:hAnsi="宋体" w:eastAsia="华文仿宋"/>
                <w:spacing w:val="-20"/>
                <w:sz w:val="28"/>
                <w:szCs w:val="28"/>
              </w:rPr>
              <w:t>专业</w:t>
            </w:r>
          </w:p>
        </w:tc>
        <w:tc>
          <w:tcPr>
            <w:tcW w:w="1701" w:type="dxa"/>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学位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jc w:val="center"/>
        </w:trPr>
        <w:tc>
          <w:tcPr>
            <w:tcW w:w="1807" w:type="dxa"/>
            <w:vAlign w:val="center"/>
          </w:tcPr>
          <w:p>
            <w:pPr>
              <w:spacing w:line="400" w:lineRule="exact"/>
              <w:jc w:val="center"/>
              <w:rPr>
                <w:rFonts w:ascii="Times New Roman" w:hAnsi="Times New Roman" w:eastAsia="华文仿宋"/>
                <w:spacing w:val="-20"/>
                <w:sz w:val="28"/>
                <w:szCs w:val="28"/>
              </w:rPr>
            </w:pPr>
            <w:r>
              <w:rPr>
                <w:rFonts w:ascii="Times New Roman" w:hAnsi="Times New Roman" w:eastAsia="华文仿宋"/>
                <w:spacing w:val="-20"/>
                <w:sz w:val="28"/>
                <w:szCs w:val="28"/>
              </w:rPr>
              <w:t>2001.9-2005.7</w:t>
            </w:r>
          </w:p>
        </w:tc>
        <w:tc>
          <w:tcPr>
            <w:tcW w:w="3121" w:type="dxa"/>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厦门大学物理系</w:t>
            </w:r>
          </w:p>
        </w:tc>
        <w:tc>
          <w:tcPr>
            <w:tcW w:w="2410" w:type="dxa"/>
            <w:vAlign w:val="center"/>
          </w:tcPr>
          <w:p>
            <w:pPr>
              <w:spacing w:line="400" w:lineRule="exact"/>
              <w:jc w:val="center"/>
              <w:rPr>
                <w:rFonts w:ascii="宋体" w:hAnsi="宋体" w:eastAsia="华文仿宋"/>
                <w:spacing w:val="-20"/>
                <w:sz w:val="28"/>
                <w:szCs w:val="28"/>
              </w:rPr>
            </w:pPr>
            <w:r>
              <w:rPr>
                <w:rFonts w:hint="eastAsia" w:ascii="宋体" w:hAnsi="宋体" w:eastAsia="华文仿宋"/>
                <w:spacing w:val="-20"/>
                <w:sz w:val="28"/>
                <w:szCs w:val="28"/>
              </w:rPr>
              <w:t>物理学</w:t>
            </w:r>
          </w:p>
        </w:tc>
        <w:tc>
          <w:tcPr>
            <w:tcW w:w="1701" w:type="dxa"/>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学士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jc w:val="center"/>
        </w:trPr>
        <w:tc>
          <w:tcPr>
            <w:tcW w:w="1807" w:type="dxa"/>
            <w:vAlign w:val="center"/>
          </w:tcPr>
          <w:p>
            <w:pPr>
              <w:spacing w:line="400" w:lineRule="exact"/>
              <w:jc w:val="center"/>
              <w:rPr>
                <w:rFonts w:ascii="Times New Roman" w:hAnsi="Times New Roman" w:eastAsia="华文仿宋"/>
                <w:spacing w:val="-20"/>
                <w:sz w:val="28"/>
                <w:szCs w:val="28"/>
              </w:rPr>
            </w:pPr>
            <w:r>
              <w:rPr>
                <w:rFonts w:ascii="Times New Roman" w:hAnsi="Times New Roman" w:eastAsia="华文仿宋"/>
                <w:spacing w:val="-20"/>
                <w:sz w:val="28"/>
                <w:szCs w:val="28"/>
              </w:rPr>
              <w:t>2005.9-2010.9</w:t>
            </w:r>
          </w:p>
        </w:tc>
        <w:tc>
          <w:tcPr>
            <w:tcW w:w="3121" w:type="dxa"/>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厦门大学物理系</w:t>
            </w:r>
          </w:p>
        </w:tc>
        <w:tc>
          <w:tcPr>
            <w:tcW w:w="2410" w:type="dxa"/>
            <w:vAlign w:val="center"/>
          </w:tcPr>
          <w:p>
            <w:pPr>
              <w:spacing w:line="400" w:lineRule="exact"/>
              <w:jc w:val="center"/>
              <w:rPr>
                <w:rFonts w:ascii="宋体" w:hAnsi="宋体" w:eastAsia="华文仿宋"/>
                <w:spacing w:val="-20"/>
                <w:sz w:val="28"/>
                <w:szCs w:val="28"/>
              </w:rPr>
            </w:pPr>
            <w:r>
              <w:rPr>
                <w:rFonts w:hint="eastAsia" w:ascii="宋体" w:hAnsi="宋体" w:eastAsia="华文仿宋"/>
                <w:spacing w:val="-20"/>
                <w:sz w:val="28"/>
                <w:szCs w:val="28"/>
              </w:rPr>
              <w:t>理论物理学</w:t>
            </w:r>
          </w:p>
        </w:tc>
        <w:tc>
          <w:tcPr>
            <w:tcW w:w="1701" w:type="dxa"/>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博士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jc w:val="center"/>
        </w:trPr>
        <w:tc>
          <w:tcPr>
            <w:tcW w:w="1807" w:type="dxa"/>
            <w:vAlign w:val="center"/>
          </w:tcPr>
          <w:p>
            <w:pPr>
              <w:spacing w:line="400" w:lineRule="exact"/>
              <w:jc w:val="center"/>
              <w:rPr>
                <w:rFonts w:ascii="宋体" w:hAnsi="宋体" w:eastAsia="华文仿宋"/>
                <w:spacing w:val="-20"/>
                <w:sz w:val="28"/>
                <w:szCs w:val="28"/>
              </w:rPr>
            </w:pPr>
          </w:p>
        </w:tc>
        <w:tc>
          <w:tcPr>
            <w:tcW w:w="3121" w:type="dxa"/>
            <w:vAlign w:val="center"/>
          </w:tcPr>
          <w:p>
            <w:pPr>
              <w:spacing w:line="400" w:lineRule="exact"/>
              <w:jc w:val="center"/>
              <w:rPr>
                <w:rFonts w:ascii="宋体" w:hAnsi="宋体" w:eastAsia="华文仿宋"/>
                <w:sz w:val="28"/>
                <w:szCs w:val="28"/>
              </w:rPr>
            </w:pPr>
          </w:p>
        </w:tc>
        <w:tc>
          <w:tcPr>
            <w:tcW w:w="2410" w:type="dxa"/>
            <w:vAlign w:val="center"/>
          </w:tcPr>
          <w:p>
            <w:pPr>
              <w:spacing w:line="400" w:lineRule="exact"/>
              <w:jc w:val="center"/>
              <w:rPr>
                <w:rFonts w:ascii="宋体" w:hAnsi="宋体" w:eastAsia="华文仿宋"/>
                <w:spacing w:val="-20"/>
                <w:sz w:val="28"/>
                <w:szCs w:val="28"/>
              </w:rPr>
            </w:pPr>
          </w:p>
        </w:tc>
        <w:tc>
          <w:tcPr>
            <w:tcW w:w="1701" w:type="dxa"/>
            <w:vAlign w:val="center"/>
          </w:tcPr>
          <w:p>
            <w:pPr>
              <w:spacing w:line="400" w:lineRule="exact"/>
              <w:jc w:val="center"/>
              <w:rPr>
                <w:rFonts w:ascii="宋体" w:hAnsi="宋体" w:eastAsia="华文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jc w:val="center"/>
        </w:trPr>
        <w:tc>
          <w:tcPr>
            <w:tcW w:w="1807" w:type="dxa"/>
            <w:vAlign w:val="center"/>
          </w:tcPr>
          <w:p>
            <w:pPr>
              <w:spacing w:line="400" w:lineRule="exact"/>
              <w:jc w:val="center"/>
              <w:rPr>
                <w:rFonts w:ascii="宋体" w:hAnsi="宋体" w:eastAsia="华文仿宋"/>
                <w:spacing w:val="-20"/>
                <w:sz w:val="28"/>
                <w:szCs w:val="28"/>
              </w:rPr>
            </w:pPr>
          </w:p>
        </w:tc>
        <w:tc>
          <w:tcPr>
            <w:tcW w:w="3121" w:type="dxa"/>
            <w:vAlign w:val="center"/>
          </w:tcPr>
          <w:p>
            <w:pPr>
              <w:spacing w:line="400" w:lineRule="exact"/>
              <w:jc w:val="center"/>
              <w:rPr>
                <w:rFonts w:ascii="宋体" w:hAnsi="宋体" w:eastAsia="华文仿宋"/>
                <w:sz w:val="28"/>
                <w:szCs w:val="28"/>
              </w:rPr>
            </w:pPr>
          </w:p>
        </w:tc>
        <w:tc>
          <w:tcPr>
            <w:tcW w:w="2410" w:type="dxa"/>
            <w:vAlign w:val="center"/>
          </w:tcPr>
          <w:p>
            <w:pPr>
              <w:spacing w:line="400" w:lineRule="exact"/>
              <w:jc w:val="center"/>
              <w:rPr>
                <w:rFonts w:ascii="宋体" w:hAnsi="宋体" w:eastAsia="华文仿宋"/>
                <w:spacing w:val="-20"/>
                <w:sz w:val="28"/>
                <w:szCs w:val="28"/>
              </w:rPr>
            </w:pPr>
          </w:p>
        </w:tc>
        <w:tc>
          <w:tcPr>
            <w:tcW w:w="1701" w:type="dxa"/>
            <w:vAlign w:val="center"/>
          </w:tcPr>
          <w:p>
            <w:pPr>
              <w:spacing w:line="400" w:lineRule="exact"/>
              <w:jc w:val="center"/>
              <w:rPr>
                <w:rFonts w:ascii="宋体" w:hAnsi="宋体" w:eastAsia="华文仿宋"/>
                <w:sz w:val="28"/>
                <w:szCs w:val="28"/>
              </w:rPr>
            </w:pPr>
          </w:p>
        </w:tc>
      </w:tr>
    </w:tbl>
    <w:p>
      <w:pPr>
        <w:rPr>
          <w:rFonts w:ascii="宋体" w:hAnsi="宋体" w:eastAsia="黑体"/>
          <w:sz w:val="30"/>
          <w:szCs w:val="30"/>
        </w:rPr>
      </w:pPr>
      <w:r>
        <w:rPr>
          <w:rFonts w:hint="eastAsia" w:ascii="宋体" w:hAnsi="宋体" w:eastAsia="黑体"/>
          <w:sz w:val="30"/>
          <w:szCs w:val="30"/>
        </w:rPr>
        <w:t>三、主要经历</w:t>
      </w:r>
    </w:p>
    <w:tbl>
      <w:tblPr>
        <w:tblStyle w:val="8"/>
        <w:tblW w:w="9039" w:type="dxa"/>
        <w:jc w:val="center"/>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1807"/>
        <w:gridCol w:w="4397"/>
        <w:gridCol w:w="2835"/>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95" w:hRule="exac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r>
              <w:rPr>
                <w:rFonts w:hint="eastAsia" w:ascii="宋体" w:hAnsi="宋体" w:eastAsia="华文仿宋"/>
                <w:spacing w:val="-20"/>
                <w:sz w:val="28"/>
                <w:szCs w:val="28"/>
              </w:rPr>
              <w:t>起止年月</w:t>
            </w:r>
          </w:p>
        </w:tc>
        <w:tc>
          <w:tcPr>
            <w:tcW w:w="439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r>
              <w:rPr>
                <w:rFonts w:hint="eastAsia" w:ascii="宋体" w:hAnsi="宋体" w:eastAsia="华文仿宋"/>
                <w:spacing w:val="-20"/>
                <w:sz w:val="28"/>
                <w:szCs w:val="28"/>
              </w:rPr>
              <w:t>工作单位</w:t>
            </w:r>
          </w:p>
        </w:tc>
        <w:tc>
          <w:tcPr>
            <w:tcW w:w="28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职务</w:t>
            </w:r>
            <w:r>
              <w:rPr>
                <w:rFonts w:ascii="宋体" w:hAnsi="宋体" w:eastAsia="华文仿宋"/>
                <w:sz w:val="28"/>
                <w:szCs w:val="28"/>
              </w:rPr>
              <w:t>/</w:t>
            </w:r>
            <w:r>
              <w:rPr>
                <w:rFonts w:hint="eastAsia" w:ascii="宋体" w:hAnsi="宋体" w:eastAsia="华文仿宋"/>
                <w:sz w:val="28"/>
                <w:szCs w:val="28"/>
              </w:rPr>
              <w:t>职称</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95" w:hRule="exac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华文仿宋"/>
                <w:spacing w:val="-20"/>
                <w:sz w:val="28"/>
                <w:szCs w:val="28"/>
              </w:rPr>
            </w:pPr>
            <w:r>
              <w:rPr>
                <w:rFonts w:ascii="Times New Roman" w:hAnsi="Times New Roman" w:eastAsia="华文仿宋"/>
                <w:spacing w:val="-20"/>
                <w:sz w:val="28"/>
                <w:szCs w:val="28"/>
              </w:rPr>
              <w:t>2011.2-2014.7</w:t>
            </w:r>
          </w:p>
        </w:tc>
        <w:tc>
          <w:tcPr>
            <w:tcW w:w="439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r>
              <w:rPr>
                <w:rFonts w:hint="eastAsia" w:ascii="宋体" w:hAnsi="宋体" w:eastAsia="华文仿宋"/>
                <w:spacing w:val="-20"/>
                <w:sz w:val="28"/>
                <w:szCs w:val="28"/>
              </w:rPr>
              <w:t>福州大学物理与信息工程学院</w:t>
            </w:r>
            <w:r>
              <w:rPr>
                <w:rFonts w:ascii="宋体" w:hAnsi="宋体" w:eastAsia="华文仿宋"/>
                <w:spacing w:val="-20"/>
                <w:sz w:val="28"/>
                <w:szCs w:val="28"/>
              </w:rPr>
              <w:t xml:space="preserve"> </w:t>
            </w:r>
            <w:r>
              <w:rPr>
                <w:rFonts w:hint="eastAsia" w:ascii="宋体" w:hAnsi="宋体" w:eastAsia="华文仿宋"/>
                <w:spacing w:val="-20"/>
                <w:sz w:val="28"/>
                <w:szCs w:val="28"/>
              </w:rPr>
              <w:t>物理系</w:t>
            </w:r>
          </w:p>
        </w:tc>
        <w:tc>
          <w:tcPr>
            <w:tcW w:w="28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讲师</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95" w:hRule="exac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r>
              <w:rPr>
                <w:rFonts w:ascii="Times New Roman" w:hAnsi="Times New Roman" w:eastAsia="华文仿宋"/>
                <w:spacing w:val="-20"/>
                <w:sz w:val="28"/>
                <w:szCs w:val="28"/>
              </w:rPr>
              <w:t>2014.8</w:t>
            </w:r>
            <w:r>
              <w:rPr>
                <w:rFonts w:ascii="宋体" w:hAnsi="宋体" w:eastAsia="华文仿宋"/>
                <w:spacing w:val="-20"/>
                <w:sz w:val="28"/>
                <w:szCs w:val="28"/>
              </w:rPr>
              <w:t>-</w:t>
            </w:r>
            <w:r>
              <w:rPr>
                <w:rFonts w:hint="eastAsia" w:ascii="宋体" w:hAnsi="宋体" w:eastAsia="华文仿宋"/>
                <w:spacing w:val="-20"/>
                <w:sz w:val="28"/>
                <w:szCs w:val="28"/>
              </w:rPr>
              <w:t>至今</w:t>
            </w:r>
          </w:p>
        </w:tc>
        <w:tc>
          <w:tcPr>
            <w:tcW w:w="439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r>
              <w:rPr>
                <w:rFonts w:hint="eastAsia" w:ascii="宋体" w:hAnsi="宋体" w:eastAsia="华文仿宋"/>
                <w:spacing w:val="-20"/>
                <w:sz w:val="28"/>
                <w:szCs w:val="28"/>
              </w:rPr>
              <w:t>福州大学物理与信息工程学院</w:t>
            </w:r>
            <w:r>
              <w:rPr>
                <w:rFonts w:ascii="宋体" w:hAnsi="宋体" w:eastAsia="华文仿宋"/>
                <w:spacing w:val="-20"/>
                <w:sz w:val="28"/>
                <w:szCs w:val="28"/>
              </w:rPr>
              <w:t xml:space="preserve"> </w:t>
            </w:r>
            <w:r>
              <w:rPr>
                <w:rFonts w:hint="eastAsia" w:ascii="宋体" w:hAnsi="宋体" w:eastAsia="华文仿宋"/>
                <w:spacing w:val="-20"/>
                <w:sz w:val="28"/>
                <w:szCs w:val="28"/>
              </w:rPr>
              <w:t>物理系</w:t>
            </w:r>
          </w:p>
        </w:tc>
        <w:tc>
          <w:tcPr>
            <w:tcW w:w="28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副教授</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95" w:hRule="exac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华文仿宋"/>
                <w:spacing w:val="-20"/>
                <w:sz w:val="28"/>
                <w:szCs w:val="28"/>
              </w:rPr>
            </w:pPr>
            <w:r>
              <w:rPr>
                <w:rFonts w:ascii="Times New Roman" w:hAnsi="Times New Roman" w:eastAsia="华文仿宋"/>
                <w:spacing w:val="-20"/>
                <w:sz w:val="28"/>
                <w:szCs w:val="28"/>
              </w:rPr>
              <w:t>2016.11-2017.4</w:t>
            </w:r>
          </w:p>
        </w:tc>
        <w:tc>
          <w:tcPr>
            <w:tcW w:w="439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r>
              <w:rPr>
                <w:rFonts w:hint="eastAsia" w:ascii="宋体" w:hAnsi="宋体" w:eastAsia="华文仿宋"/>
                <w:spacing w:val="-20"/>
                <w:sz w:val="28"/>
                <w:szCs w:val="28"/>
              </w:rPr>
              <w:t>以色列</w:t>
            </w:r>
            <w:r>
              <w:rPr>
                <w:rFonts w:ascii="宋体" w:hAnsi="宋体" w:eastAsia="华文仿宋"/>
                <w:spacing w:val="-20"/>
                <w:sz w:val="28"/>
                <w:szCs w:val="28"/>
              </w:rPr>
              <w:t xml:space="preserve"> </w:t>
            </w:r>
            <w:r>
              <w:rPr>
                <w:rFonts w:hint="eastAsia" w:ascii="宋体" w:hAnsi="宋体" w:eastAsia="华文仿宋"/>
                <w:spacing w:val="-20"/>
                <w:sz w:val="28"/>
                <w:szCs w:val="28"/>
              </w:rPr>
              <w:t>巴伊兰大学</w:t>
            </w:r>
            <w:r>
              <w:rPr>
                <w:rFonts w:ascii="宋体" w:hAnsi="宋体" w:eastAsia="华文仿宋"/>
                <w:spacing w:val="-20"/>
                <w:sz w:val="28"/>
                <w:szCs w:val="28"/>
              </w:rPr>
              <w:t xml:space="preserve"> </w:t>
            </w:r>
            <w:r>
              <w:rPr>
                <w:rFonts w:hint="eastAsia" w:ascii="宋体" w:hAnsi="宋体" w:eastAsia="华文仿宋"/>
                <w:spacing w:val="-20"/>
                <w:sz w:val="28"/>
                <w:szCs w:val="28"/>
              </w:rPr>
              <w:t>物理系</w:t>
            </w:r>
          </w:p>
        </w:tc>
        <w:tc>
          <w:tcPr>
            <w:tcW w:w="28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访问学者</w:t>
            </w:r>
          </w:p>
        </w:tc>
      </w:tr>
    </w:tbl>
    <w:p>
      <w:pPr>
        <w:rPr>
          <w:rFonts w:ascii="宋体" w:hAnsi="宋体" w:eastAsia="黑体"/>
          <w:sz w:val="30"/>
          <w:szCs w:val="30"/>
        </w:rPr>
      </w:pPr>
      <w:r>
        <w:rPr>
          <w:rFonts w:hint="eastAsia" w:ascii="宋体" w:hAnsi="宋体" w:eastAsia="黑体"/>
          <w:sz w:val="30"/>
          <w:szCs w:val="30"/>
        </w:rPr>
        <w:t>四、重要学术任（兼）职</w:t>
      </w:r>
    </w:p>
    <w:tbl>
      <w:tblPr>
        <w:tblStyle w:val="8"/>
        <w:tblW w:w="9039" w:type="dxa"/>
        <w:jc w:val="center"/>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1807"/>
        <w:gridCol w:w="4397"/>
        <w:gridCol w:w="2835"/>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95" w:hRule="exac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r>
              <w:rPr>
                <w:rFonts w:hint="eastAsia" w:ascii="宋体" w:hAnsi="宋体" w:eastAsia="华文仿宋"/>
                <w:spacing w:val="-20"/>
                <w:sz w:val="28"/>
                <w:szCs w:val="28"/>
              </w:rPr>
              <w:t>起止年月</w:t>
            </w:r>
          </w:p>
        </w:tc>
        <w:tc>
          <w:tcPr>
            <w:tcW w:w="439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r>
              <w:rPr>
                <w:rFonts w:hint="eastAsia" w:ascii="宋体" w:hAnsi="宋体" w:eastAsia="华文仿宋"/>
                <w:spacing w:val="-20"/>
                <w:sz w:val="28"/>
                <w:szCs w:val="28"/>
              </w:rPr>
              <w:t>名</w:t>
            </w:r>
            <w:r>
              <w:rPr>
                <w:rFonts w:ascii="宋体" w:hAnsi="宋体" w:eastAsia="华文仿宋"/>
                <w:spacing w:val="-20"/>
                <w:sz w:val="28"/>
                <w:szCs w:val="28"/>
              </w:rPr>
              <w:t xml:space="preserve">     </w:t>
            </w:r>
            <w:r>
              <w:rPr>
                <w:rFonts w:hint="eastAsia" w:ascii="宋体" w:hAnsi="宋体" w:eastAsia="华文仿宋"/>
                <w:spacing w:val="-20"/>
                <w:sz w:val="28"/>
                <w:szCs w:val="28"/>
              </w:rPr>
              <w:t>称</w:t>
            </w:r>
          </w:p>
        </w:tc>
        <w:tc>
          <w:tcPr>
            <w:tcW w:w="28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职务</w:t>
            </w:r>
            <w:r>
              <w:rPr>
                <w:rFonts w:ascii="宋体" w:hAnsi="宋体" w:eastAsia="华文仿宋"/>
                <w:sz w:val="28"/>
                <w:szCs w:val="28"/>
              </w:rPr>
              <w:t>/</w:t>
            </w:r>
            <w:r>
              <w:rPr>
                <w:rFonts w:hint="eastAsia" w:ascii="宋体" w:hAnsi="宋体" w:eastAsia="华文仿宋"/>
                <w:sz w:val="28"/>
                <w:szCs w:val="28"/>
              </w:rPr>
              <w:t>职称</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794" w:hRule="exac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华文仿宋"/>
                <w:spacing w:val="-20"/>
                <w:sz w:val="28"/>
                <w:szCs w:val="28"/>
              </w:rPr>
            </w:pPr>
            <w:r>
              <w:rPr>
                <w:rFonts w:ascii="Times New Roman" w:hAnsi="Times New Roman" w:eastAsia="华文仿宋"/>
                <w:spacing w:val="-20"/>
                <w:sz w:val="28"/>
                <w:szCs w:val="28"/>
              </w:rPr>
              <w:t>2015.9.20-</w:t>
            </w:r>
          </w:p>
          <w:p>
            <w:pPr>
              <w:spacing w:line="400" w:lineRule="exact"/>
              <w:jc w:val="center"/>
              <w:rPr>
                <w:rFonts w:ascii="宋体" w:hAnsi="宋体" w:eastAsia="华文仿宋"/>
                <w:spacing w:val="-20"/>
                <w:sz w:val="28"/>
                <w:szCs w:val="28"/>
              </w:rPr>
            </w:pPr>
            <w:r>
              <w:rPr>
                <w:rFonts w:ascii="Times New Roman" w:hAnsi="Times New Roman" w:eastAsia="华文仿宋"/>
                <w:spacing w:val="-20"/>
                <w:sz w:val="28"/>
                <w:szCs w:val="28"/>
              </w:rPr>
              <w:t>2015.9.26</w:t>
            </w:r>
          </w:p>
        </w:tc>
        <w:tc>
          <w:tcPr>
            <w:tcW w:w="439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华文仿宋"/>
                <w:spacing w:val="-20"/>
                <w:sz w:val="28"/>
                <w:szCs w:val="28"/>
              </w:rPr>
            </w:pPr>
            <w:r>
              <w:rPr>
                <w:rFonts w:ascii="Times New Roman" w:hAnsi="Times New Roman" w:eastAsia="华文仿宋"/>
                <w:spacing w:val="-20"/>
                <w:sz w:val="28"/>
                <w:szCs w:val="28"/>
              </w:rPr>
              <w:t>Workshp "Discrete Breathers in Crystals", Ufa, Russia</w:t>
            </w:r>
          </w:p>
        </w:tc>
        <w:tc>
          <w:tcPr>
            <w:tcW w:w="28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组委会成员</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95" w:hRule="exac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r>
              <w:rPr>
                <w:rFonts w:ascii="宋体" w:hAnsi="宋体" w:eastAsia="华文仿宋"/>
                <w:spacing w:val="-20"/>
                <w:sz w:val="28"/>
                <w:szCs w:val="28"/>
              </w:rPr>
              <w:t>2017.7-</w:t>
            </w:r>
            <w:r>
              <w:rPr>
                <w:rFonts w:hint="eastAsia" w:ascii="宋体" w:hAnsi="宋体" w:eastAsia="华文仿宋"/>
                <w:spacing w:val="-20"/>
                <w:sz w:val="28"/>
                <w:szCs w:val="28"/>
              </w:rPr>
              <w:t>至今</w:t>
            </w:r>
          </w:p>
        </w:tc>
        <w:tc>
          <w:tcPr>
            <w:tcW w:w="439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华文仿宋"/>
                <w:spacing w:val="-20"/>
                <w:sz w:val="28"/>
                <w:szCs w:val="28"/>
              </w:rPr>
            </w:pPr>
            <w:r>
              <w:rPr>
                <w:rFonts w:hint="eastAsia" w:ascii="Times New Roman" w:hAnsi="宋体" w:eastAsia="华文仿宋"/>
                <w:spacing w:val="-20"/>
                <w:sz w:val="28"/>
                <w:szCs w:val="28"/>
              </w:rPr>
              <w:t>美国物理学会</w:t>
            </w:r>
            <w:r>
              <w:rPr>
                <w:rFonts w:ascii="Times New Roman" w:hAnsi="Times New Roman" w:eastAsia="华文仿宋"/>
                <w:spacing w:val="-20"/>
                <w:sz w:val="28"/>
                <w:szCs w:val="28"/>
              </w:rPr>
              <w:t>Physical Review E</w:t>
            </w:r>
            <w:r>
              <w:rPr>
                <w:rFonts w:hint="eastAsia" w:ascii="Times New Roman" w:hAnsi="Times New Roman" w:eastAsia="华文仿宋"/>
                <w:spacing w:val="-20"/>
                <w:sz w:val="28"/>
                <w:szCs w:val="28"/>
              </w:rPr>
              <w:t>期刊</w:t>
            </w:r>
          </w:p>
        </w:tc>
        <w:tc>
          <w:tcPr>
            <w:tcW w:w="28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审稿人</w:t>
            </w:r>
          </w:p>
        </w:tc>
      </w:tr>
    </w:tbl>
    <w:p>
      <w:pPr>
        <w:widowControl/>
        <w:jc w:val="left"/>
        <w:rPr>
          <w:rFonts w:ascii="宋体" w:hAnsi="宋体" w:eastAsia="黑体"/>
          <w:sz w:val="30"/>
          <w:szCs w:val="30"/>
        </w:rPr>
      </w:pPr>
      <w:r>
        <w:rPr>
          <w:rFonts w:hint="eastAsia" w:ascii="宋体" w:hAnsi="宋体" w:eastAsia="黑体"/>
          <w:sz w:val="30"/>
          <w:szCs w:val="30"/>
        </w:rPr>
        <w:t>五、重要科技奖项情况</w:t>
      </w:r>
    </w:p>
    <w:tbl>
      <w:tblPr>
        <w:tblStyle w:val="8"/>
        <w:tblW w:w="9038" w:type="dxa"/>
        <w:jc w:val="center"/>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1487"/>
        <w:gridCol w:w="1636"/>
        <w:gridCol w:w="3428"/>
        <w:gridCol w:w="2487"/>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12" w:hRule="atLeast"/>
          <w:jc w:val="center"/>
        </w:trPr>
        <w:tc>
          <w:tcPr>
            <w:tcW w:w="148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仿宋_GB2312"/>
                <w:sz w:val="28"/>
              </w:rPr>
            </w:pPr>
            <w:r>
              <w:rPr>
                <w:rFonts w:hint="eastAsia" w:ascii="宋体" w:hAnsi="宋体" w:eastAsia="仿宋_GB2312"/>
                <w:sz w:val="28"/>
              </w:rPr>
              <w:t>序号</w:t>
            </w:r>
          </w:p>
        </w:tc>
        <w:tc>
          <w:tcPr>
            <w:tcW w:w="163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仿宋_GB2312"/>
                <w:sz w:val="28"/>
              </w:rPr>
            </w:pPr>
            <w:r>
              <w:rPr>
                <w:rFonts w:hint="eastAsia" w:ascii="宋体" w:hAnsi="宋体" w:eastAsia="仿宋_GB2312"/>
                <w:sz w:val="28"/>
              </w:rPr>
              <w:t>获奖时间</w:t>
            </w:r>
          </w:p>
        </w:tc>
        <w:tc>
          <w:tcPr>
            <w:tcW w:w="342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仿宋_GB2312"/>
                <w:sz w:val="28"/>
              </w:rPr>
            </w:pPr>
            <w:r>
              <w:rPr>
                <w:rFonts w:hint="eastAsia" w:ascii="宋体" w:hAnsi="宋体" w:eastAsia="仿宋_GB2312"/>
                <w:sz w:val="28"/>
              </w:rPr>
              <w:t>奖项名称</w:t>
            </w:r>
          </w:p>
        </w:tc>
        <w:tc>
          <w:tcPr>
            <w:tcW w:w="248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仿宋_GB2312"/>
                <w:sz w:val="28"/>
              </w:rPr>
            </w:pPr>
            <w:r>
              <w:rPr>
                <w:rFonts w:hint="eastAsia" w:ascii="宋体" w:hAnsi="宋体" w:eastAsia="仿宋_GB2312"/>
                <w:sz w:val="28"/>
              </w:rPr>
              <w:t>奖励等级（排名）</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12" w:hRule="atLeast"/>
          <w:jc w:val="center"/>
        </w:trPr>
        <w:tc>
          <w:tcPr>
            <w:tcW w:w="1487"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hAnsi="宋体" w:eastAsia="仿宋_GB2312"/>
                <w:sz w:val="28"/>
              </w:rPr>
            </w:pPr>
            <w:r>
              <w:rPr>
                <w:rFonts w:ascii="宋体" w:hAnsi="宋体" w:eastAsia="仿宋_GB2312"/>
                <w:sz w:val="28"/>
              </w:rPr>
              <w:t>1</w:t>
            </w:r>
          </w:p>
        </w:tc>
        <w:tc>
          <w:tcPr>
            <w:tcW w:w="1636"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hAnsi="宋体" w:eastAsia="仿宋_GB2312"/>
                <w:sz w:val="28"/>
              </w:rPr>
            </w:pPr>
            <w:r>
              <w:rPr>
                <w:rFonts w:ascii="宋体" w:hAnsi="宋体" w:eastAsia="仿宋_GB2312"/>
                <w:sz w:val="28"/>
              </w:rPr>
              <w:t>2014.8</w:t>
            </w:r>
          </w:p>
        </w:tc>
        <w:tc>
          <w:tcPr>
            <w:tcW w:w="3428"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华文仿宋" w:hAnsi="华文仿宋" w:eastAsia="华文仿宋"/>
                <w:sz w:val="28"/>
                <w:szCs w:val="28"/>
              </w:rPr>
            </w:pPr>
            <w:bookmarkStart w:id="0" w:name="OLE_LINK1"/>
            <w:bookmarkStart w:id="1" w:name="OLE_LINK2"/>
            <w:r>
              <w:rPr>
                <w:rFonts w:hint="eastAsia" w:ascii="华文仿宋" w:hAnsi="华文仿宋" w:eastAsia="华文仿宋"/>
                <w:sz w:val="28"/>
                <w:szCs w:val="28"/>
              </w:rPr>
              <w:t>第十一届福建省自然科学优秀学术论文</w:t>
            </w:r>
            <w:bookmarkEnd w:id="0"/>
            <w:bookmarkEnd w:id="1"/>
          </w:p>
        </w:tc>
        <w:tc>
          <w:tcPr>
            <w:tcW w:w="2487"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华文仿宋" w:hAnsi="华文仿宋" w:eastAsia="华文仿宋"/>
                <w:sz w:val="28"/>
              </w:rPr>
            </w:pPr>
            <w:r>
              <w:rPr>
                <w:rFonts w:hint="eastAsia" w:ascii="华文仿宋" w:hAnsi="华文仿宋" w:eastAsia="华文仿宋"/>
                <w:sz w:val="28"/>
              </w:rPr>
              <w:t>三等奖</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12" w:hRule="atLeast"/>
          <w:jc w:val="center"/>
        </w:trPr>
        <w:tc>
          <w:tcPr>
            <w:tcW w:w="1487"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hAnsi="宋体" w:eastAsia="仿宋_GB2312"/>
                <w:sz w:val="28"/>
              </w:rPr>
            </w:pPr>
            <w:r>
              <w:rPr>
                <w:rFonts w:ascii="宋体" w:hAnsi="宋体" w:eastAsia="仿宋_GB2312"/>
                <w:sz w:val="28"/>
              </w:rPr>
              <w:t>2</w:t>
            </w:r>
          </w:p>
        </w:tc>
        <w:tc>
          <w:tcPr>
            <w:tcW w:w="1636"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hAnsi="宋体" w:eastAsia="仿宋_GB2312"/>
                <w:sz w:val="28"/>
              </w:rPr>
            </w:pPr>
            <w:r>
              <w:rPr>
                <w:rFonts w:ascii="宋体" w:hAnsi="宋体" w:eastAsia="仿宋_GB2312"/>
                <w:sz w:val="28"/>
              </w:rPr>
              <w:t>2016.12</w:t>
            </w:r>
          </w:p>
        </w:tc>
        <w:tc>
          <w:tcPr>
            <w:tcW w:w="3428"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第十二届福建省自然科学优秀学术论文</w:t>
            </w:r>
          </w:p>
        </w:tc>
        <w:tc>
          <w:tcPr>
            <w:tcW w:w="2487"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华文仿宋" w:hAnsi="华文仿宋" w:eastAsia="华文仿宋"/>
                <w:sz w:val="28"/>
              </w:rPr>
            </w:pPr>
            <w:r>
              <w:rPr>
                <w:rFonts w:hint="eastAsia" w:ascii="华文仿宋" w:hAnsi="华文仿宋" w:eastAsia="华文仿宋"/>
                <w:sz w:val="28"/>
              </w:rPr>
              <w:t>三等奖</w:t>
            </w:r>
          </w:p>
        </w:tc>
      </w:tr>
    </w:tbl>
    <w:p>
      <w:pPr>
        <w:widowControl/>
        <w:jc w:val="left"/>
        <w:rPr>
          <w:rFonts w:ascii="宋体" w:hAnsi="宋体" w:eastAsia="黑体"/>
          <w:sz w:val="30"/>
          <w:szCs w:val="30"/>
        </w:rPr>
      </w:pPr>
      <w:r>
        <w:rPr>
          <w:rFonts w:hint="eastAsia" w:ascii="宋体" w:hAnsi="宋体" w:eastAsia="黑体"/>
          <w:sz w:val="30"/>
          <w:szCs w:val="30"/>
        </w:rPr>
        <w:t>六、获重大人才培养奖励计划、基金资助项目情况</w:t>
      </w:r>
    </w:p>
    <w:tbl>
      <w:tblPr>
        <w:tblStyle w:val="8"/>
        <w:tblW w:w="9038" w:type="dxa"/>
        <w:jc w:val="center"/>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1550"/>
        <w:gridCol w:w="1584"/>
        <w:gridCol w:w="5904"/>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12" w:hRule="atLeast"/>
          <w:jc w:val="center"/>
        </w:trPr>
        <w:tc>
          <w:tcPr>
            <w:tcW w:w="15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仿宋_GB2312"/>
                <w:sz w:val="28"/>
              </w:rPr>
            </w:pPr>
            <w:r>
              <w:rPr>
                <w:rFonts w:hint="eastAsia" w:ascii="宋体" w:hAnsi="宋体" w:eastAsia="仿宋_GB2312"/>
                <w:sz w:val="28"/>
              </w:rPr>
              <w:t>序号</w:t>
            </w:r>
          </w:p>
        </w:tc>
        <w:tc>
          <w:tcPr>
            <w:tcW w:w="1584" w:type="dxa"/>
            <w:tcBorders>
              <w:top w:val="single" w:color="auto" w:sz="4" w:space="0"/>
              <w:bottom w:val="single" w:color="auto" w:sz="4" w:space="0"/>
              <w:right w:val="single" w:color="auto" w:sz="4" w:space="0"/>
            </w:tcBorders>
            <w:vAlign w:val="center"/>
          </w:tcPr>
          <w:p>
            <w:pPr>
              <w:spacing w:line="400" w:lineRule="exact"/>
              <w:jc w:val="center"/>
              <w:rPr>
                <w:rFonts w:ascii="宋体" w:hAnsi="宋体" w:eastAsia="仿宋_GB2312"/>
                <w:sz w:val="28"/>
              </w:rPr>
            </w:pPr>
            <w:r>
              <w:rPr>
                <w:rFonts w:hint="eastAsia" w:ascii="宋体" w:hAnsi="宋体" w:eastAsia="仿宋_GB2312"/>
                <w:sz w:val="28"/>
              </w:rPr>
              <w:t>年度</w:t>
            </w:r>
          </w:p>
        </w:tc>
        <w:tc>
          <w:tcPr>
            <w:tcW w:w="5904" w:type="dxa"/>
            <w:tcBorders>
              <w:top w:val="single" w:color="auto" w:sz="4" w:space="0"/>
              <w:left w:val="single" w:color="auto" w:sz="4" w:space="0"/>
              <w:bottom w:val="single" w:color="auto" w:sz="4" w:space="0"/>
              <w:right w:val="single" w:color="auto" w:sz="4" w:space="0"/>
            </w:tcBorders>
            <w:vAlign w:val="center"/>
          </w:tcPr>
          <w:p>
            <w:pPr>
              <w:tabs>
                <w:tab w:val="left" w:pos="1328"/>
              </w:tabs>
              <w:spacing w:line="400" w:lineRule="exact"/>
              <w:jc w:val="center"/>
              <w:rPr>
                <w:rFonts w:ascii="宋体" w:hAnsi="宋体" w:eastAsia="仿宋_GB2312"/>
                <w:sz w:val="28"/>
              </w:rPr>
            </w:pPr>
            <w:r>
              <w:rPr>
                <w:rFonts w:hint="eastAsia" w:ascii="宋体" w:hAnsi="宋体" w:eastAsia="仿宋_GB2312"/>
                <w:sz w:val="28"/>
              </w:rPr>
              <w:t>项目名称</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12" w:hRule="atLeast"/>
          <w:jc w:val="center"/>
        </w:trPr>
        <w:tc>
          <w:tcPr>
            <w:tcW w:w="15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b/>
                <w:sz w:val="24"/>
              </w:rPr>
            </w:pPr>
            <w:r>
              <w:rPr>
                <w:rFonts w:ascii="宋体" w:hAnsi="宋体"/>
                <w:b/>
                <w:sz w:val="24"/>
              </w:rPr>
              <w:t>1</w:t>
            </w:r>
          </w:p>
        </w:tc>
        <w:tc>
          <w:tcPr>
            <w:tcW w:w="1584" w:type="dxa"/>
            <w:tcBorders>
              <w:top w:val="single" w:color="auto" w:sz="4" w:space="0"/>
              <w:bottom w:val="single" w:color="auto" w:sz="4" w:space="0"/>
              <w:right w:val="single" w:color="auto" w:sz="4" w:space="0"/>
            </w:tcBorders>
            <w:vAlign w:val="center"/>
          </w:tcPr>
          <w:p>
            <w:pPr>
              <w:spacing w:line="400" w:lineRule="exact"/>
              <w:jc w:val="center"/>
              <w:rPr>
                <w:rFonts w:ascii="宋体"/>
                <w:b/>
                <w:sz w:val="24"/>
              </w:rPr>
            </w:pPr>
            <w:r>
              <w:rPr>
                <w:rFonts w:ascii="宋体" w:hAnsi="宋体"/>
                <w:b/>
                <w:sz w:val="24"/>
              </w:rPr>
              <w:t>2016-2019</w:t>
            </w:r>
          </w:p>
        </w:tc>
        <w:tc>
          <w:tcPr>
            <w:tcW w:w="5904" w:type="dxa"/>
            <w:tcBorders>
              <w:top w:val="single" w:color="auto" w:sz="4" w:space="0"/>
              <w:left w:val="single" w:color="auto" w:sz="4" w:space="0"/>
              <w:bottom w:val="single" w:color="auto" w:sz="4" w:space="0"/>
              <w:right w:val="single" w:color="auto" w:sz="4" w:space="0"/>
            </w:tcBorders>
            <w:vAlign w:val="center"/>
          </w:tcPr>
          <w:p>
            <w:pPr>
              <w:tabs>
                <w:tab w:val="left" w:pos="1328"/>
              </w:tabs>
              <w:spacing w:line="400" w:lineRule="exact"/>
              <w:jc w:val="center"/>
              <w:rPr>
                <w:rFonts w:ascii="宋体"/>
                <w:b/>
                <w:sz w:val="24"/>
              </w:rPr>
            </w:pPr>
            <w:r>
              <w:rPr>
                <w:rFonts w:hint="eastAsia" w:ascii="宋体" w:hAnsi="宋体"/>
                <w:b/>
                <w:sz w:val="24"/>
              </w:rPr>
              <w:t>国家自然科学基金面上项目</w:t>
            </w:r>
            <w:r>
              <w:rPr>
                <w:rFonts w:ascii="宋体" w:hAnsi="宋体"/>
                <w:b/>
                <w:sz w:val="24"/>
              </w:rPr>
              <w:t xml:space="preserve"> No</w:t>
            </w:r>
            <w:r>
              <w:rPr>
                <w:rFonts w:hint="eastAsia" w:ascii="宋体" w:hAnsi="宋体"/>
                <w:b/>
                <w:sz w:val="24"/>
              </w:rPr>
              <w:t>：</w:t>
            </w:r>
            <w:r>
              <w:rPr>
                <w:rFonts w:ascii="宋体" w:hAnsi="宋体"/>
                <w:b/>
                <w:sz w:val="24"/>
              </w:rPr>
              <w:t>11575046;</w:t>
            </w:r>
            <w:r>
              <w:rPr>
                <w:rFonts w:hint="eastAsia" w:ascii="宋体" w:hAnsi="宋体"/>
                <w:b/>
                <w:sz w:val="24"/>
              </w:rPr>
              <w:t>“低维系统中热输运的反常时空标度及其微观动力学机制”</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12" w:hRule="atLeast"/>
          <w:jc w:val="center"/>
        </w:trPr>
        <w:tc>
          <w:tcPr>
            <w:tcW w:w="15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b/>
                <w:sz w:val="24"/>
              </w:rPr>
            </w:pPr>
            <w:r>
              <w:rPr>
                <w:rFonts w:ascii="宋体" w:hAnsi="宋体"/>
                <w:b/>
                <w:sz w:val="24"/>
              </w:rPr>
              <w:t>2</w:t>
            </w:r>
          </w:p>
        </w:tc>
        <w:tc>
          <w:tcPr>
            <w:tcW w:w="1584" w:type="dxa"/>
            <w:tcBorders>
              <w:top w:val="single" w:color="auto" w:sz="4" w:space="0"/>
              <w:bottom w:val="single" w:color="auto" w:sz="4" w:space="0"/>
              <w:right w:val="single" w:color="auto" w:sz="4" w:space="0"/>
            </w:tcBorders>
            <w:vAlign w:val="center"/>
          </w:tcPr>
          <w:p>
            <w:pPr>
              <w:spacing w:line="400" w:lineRule="exact"/>
              <w:jc w:val="center"/>
              <w:rPr>
                <w:rFonts w:ascii="宋体"/>
                <w:b/>
                <w:sz w:val="24"/>
              </w:rPr>
            </w:pPr>
            <w:r>
              <w:rPr>
                <w:rFonts w:ascii="宋体" w:hAnsi="宋体"/>
                <w:b/>
                <w:sz w:val="24"/>
              </w:rPr>
              <w:t>2017-2020</w:t>
            </w:r>
          </w:p>
        </w:tc>
        <w:tc>
          <w:tcPr>
            <w:tcW w:w="5904" w:type="dxa"/>
            <w:tcBorders>
              <w:top w:val="single" w:color="auto" w:sz="4" w:space="0"/>
              <w:left w:val="single" w:color="auto" w:sz="4" w:space="0"/>
              <w:bottom w:val="single" w:color="auto" w:sz="4" w:space="0"/>
              <w:right w:val="single" w:color="auto" w:sz="4" w:space="0"/>
            </w:tcBorders>
            <w:vAlign w:val="center"/>
          </w:tcPr>
          <w:p>
            <w:pPr>
              <w:tabs>
                <w:tab w:val="left" w:pos="1328"/>
              </w:tabs>
              <w:spacing w:line="400" w:lineRule="exact"/>
              <w:jc w:val="center"/>
              <w:rPr>
                <w:rFonts w:ascii="宋体"/>
                <w:b/>
                <w:sz w:val="24"/>
              </w:rPr>
            </w:pPr>
            <w:r>
              <w:rPr>
                <w:rFonts w:hint="eastAsia" w:ascii="宋体" w:hAnsi="宋体"/>
                <w:b/>
                <w:sz w:val="24"/>
              </w:rPr>
              <w:t>福建省杰出青年科学基金</w:t>
            </w:r>
            <w:r>
              <w:rPr>
                <w:rFonts w:ascii="宋体" w:hAnsi="宋体"/>
                <w:b/>
                <w:sz w:val="24"/>
              </w:rPr>
              <w:t xml:space="preserve"> No</w:t>
            </w:r>
            <w:r>
              <w:rPr>
                <w:rFonts w:hint="eastAsia" w:ascii="宋体" w:hAnsi="宋体"/>
                <w:b/>
                <w:sz w:val="24"/>
              </w:rPr>
              <w:t>：</w:t>
            </w:r>
            <w:r>
              <w:rPr>
                <w:rFonts w:ascii="宋体" w:hAnsi="宋体"/>
                <w:b/>
                <w:sz w:val="24"/>
              </w:rPr>
              <w:t>2017J06002;</w:t>
            </w:r>
            <w:r>
              <w:rPr>
                <w:rFonts w:hint="eastAsia" w:ascii="宋体" w:hAnsi="宋体"/>
                <w:b/>
                <w:sz w:val="24"/>
              </w:rPr>
              <w:t>“一维系统热输运的非普适分布函数、反常标度律及其微观动力学机制”</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12" w:hRule="atLeast"/>
          <w:jc w:val="center"/>
        </w:trPr>
        <w:tc>
          <w:tcPr>
            <w:tcW w:w="15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b/>
                <w:sz w:val="24"/>
              </w:rPr>
            </w:pPr>
            <w:r>
              <w:rPr>
                <w:rFonts w:ascii="宋体" w:hAnsi="宋体"/>
                <w:b/>
                <w:sz w:val="24"/>
              </w:rPr>
              <w:t>3</w:t>
            </w:r>
          </w:p>
        </w:tc>
        <w:tc>
          <w:tcPr>
            <w:tcW w:w="1584" w:type="dxa"/>
            <w:tcBorders>
              <w:top w:val="single" w:color="auto" w:sz="4" w:space="0"/>
              <w:bottom w:val="single" w:color="auto" w:sz="4" w:space="0"/>
              <w:right w:val="single" w:color="auto" w:sz="4" w:space="0"/>
            </w:tcBorders>
            <w:vAlign w:val="center"/>
          </w:tcPr>
          <w:p>
            <w:pPr>
              <w:spacing w:line="400" w:lineRule="exact"/>
              <w:jc w:val="center"/>
              <w:rPr>
                <w:rFonts w:ascii="宋体"/>
                <w:b/>
                <w:sz w:val="24"/>
              </w:rPr>
            </w:pPr>
            <w:r>
              <w:rPr>
                <w:rFonts w:ascii="宋体" w:hAnsi="宋体"/>
                <w:b/>
                <w:sz w:val="24"/>
              </w:rPr>
              <w:t>2016-2018</w:t>
            </w:r>
          </w:p>
        </w:tc>
        <w:tc>
          <w:tcPr>
            <w:tcW w:w="5904" w:type="dxa"/>
            <w:tcBorders>
              <w:top w:val="single" w:color="auto" w:sz="4" w:space="0"/>
              <w:left w:val="single" w:color="auto" w:sz="4" w:space="0"/>
              <w:bottom w:val="single" w:color="auto" w:sz="4" w:space="0"/>
              <w:right w:val="single" w:color="auto" w:sz="4" w:space="0"/>
            </w:tcBorders>
            <w:vAlign w:val="center"/>
          </w:tcPr>
          <w:p>
            <w:pPr>
              <w:tabs>
                <w:tab w:val="left" w:pos="1328"/>
              </w:tabs>
              <w:spacing w:line="400" w:lineRule="exact"/>
              <w:jc w:val="center"/>
              <w:rPr>
                <w:rFonts w:ascii="宋体"/>
                <w:b/>
                <w:sz w:val="24"/>
              </w:rPr>
            </w:pPr>
            <w:r>
              <w:rPr>
                <w:rFonts w:ascii="宋体" w:hAnsi="宋体"/>
                <w:b/>
                <w:sz w:val="24"/>
              </w:rPr>
              <w:t>2016</w:t>
            </w:r>
            <w:r>
              <w:rPr>
                <w:rFonts w:hint="eastAsia" w:ascii="宋体" w:hAnsi="宋体"/>
                <w:b/>
                <w:sz w:val="24"/>
              </w:rPr>
              <w:t>年度福建省高校杰出青年科研人才培育计划</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12" w:hRule="atLeast"/>
          <w:jc w:val="center"/>
        </w:trPr>
        <w:tc>
          <w:tcPr>
            <w:tcW w:w="15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b/>
                <w:sz w:val="24"/>
              </w:rPr>
            </w:pPr>
            <w:r>
              <w:rPr>
                <w:rFonts w:ascii="宋体" w:hAnsi="宋体"/>
                <w:b/>
                <w:sz w:val="24"/>
              </w:rPr>
              <w:t>4</w:t>
            </w:r>
          </w:p>
        </w:tc>
        <w:tc>
          <w:tcPr>
            <w:tcW w:w="1584" w:type="dxa"/>
            <w:tcBorders>
              <w:top w:val="single" w:color="auto" w:sz="4" w:space="0"/>
              <w:bottom w:val="single" w:color="auto" w:sz="4" w:space="0"/>
              <w:right w:val="single" w:color="auto" w:sz="4" w:space="0"/>
            </w:tcBorders>
            <w:vAlign w:val="center"/>
          </w:tcPr>
          <w:p>
            <w:pPr>
              <w:spacing w:line="400" w:lineRule="exact"/>
              <w:jc w:val="center"/>
              <w:rPr>
                <w:rFonts w:ascii="宋体"/>
                <w:b/>
                <w:sz w:val="24"/>
              </w:rPr>
            </w:pPr>
            <w:r>
              <w:rPr>
                <w:rFonts w:ascii="宋体" w:hAnsi="宋体"/>
                <w:b/>
                <w:sz w:val="24"/>
              </w:rPr>
              <w:t>2013-2015</w:t>
            </w:r>
          </w:p>
        </w:tc>
        <w:tc>
          <w:tcPr>
            <w:tcW w:w="5904" w:type="dxa"/>
            <w:tcBorders>
              <w:top w:val="single" w:color="auto" w:sz="4" w:space="0"/>
              <w:left w:val="single" w:color="auto" w:sz="4" w:space="0"/>
              <w:bottom w:val="single" w:color="auto" w:sz="4" w:space="0"/>
              <w:right w:val="single" w:color="auto" w:sz="4" w:space="0"/>
            </w:tcBorders>
            <w:vAlign w:val="center"/>
          </w:tcPr>
          <w:p>
            <w:pPr>
              <w:tabs>
                <w:tab w:val="left" w:pos="1328"/>
              </w:tabs>
              <w:spacing w:line="400" w:lineRule="exact"/>
              <w:jc w:val="center"/>
              <w:rPr>
                <w:rFonts w:ascii="宋体"/>
                <w:b/>
                <w:sz w:val="24"/>
              </w:rPr>
            </w:pPr>
            <w:r>
              <w:rPr>
                <w:rFonts w:hint="eastAsia" w:ascii="宋体" w:hAnsi="宋体"/>
                <w:b/>
                <w:sz w:val="24"/>
              </w:rPr>
              <w:t>国家自然科学基金青年项目</w:t>
            </w:r>
            <w:r>
              <w:rPr>
                <w:rFonts w:ascii="宋体" w:hAnsi="宋体"/>
                <w:b/>
                <w:sz w:val="24"/>
              </w:rPr>
              <w:t xml:space="preserve"> No</w:t>
            </w:r>
            <w:r>
              <w:rPr>
                <w:rFonts w:hint="eastAsia" w:ascii="宋体" w:hAnsi="宋体"/>
                <w:b/>
                <w:sz w:val="24"/>
              </w:rPr>
              <w:t>：</w:t>
            </w:r>
            <w:r>
              <w:rPr>
                <w:rFonts w:ascii="宋体" w:hAnsi="宋体"/>
                <w:b/>
                <w:sz w:val="24"/>
              </w:rPr>
              <w:t>11205032;</w:t>
            </w:r>
            <w:r>
              <w:rPr>
                <w:rFonts w:hint="eastAsia" w:ascii="宋体" w:hAnsi="宋体"/>
                <w:b/>
                <w:sz w:val="24"/>
              </w:rPr>
              <w:t>“一维非线性晶格模型中离散呼吸子对能量输运行为的影响”</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12" w:hRule="atLeast"/>
          <w:jc w:val="center"/>
        </w:trPr>
        <w:tc>
          <w:tcPr>
            <w:tcW w:w="15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sz w:val="24"/>
              </w:rPr>
            </w:pPr>
            <w:r>
              <w:rPr>
                <w:rFonts w:ascii="宋体" w:hAnsi="宋体"/>
                <w:b/>
                <w:sz w:val="24"/>
              </w:rPr>
              <w:t>5</w:t>
            </w:r>
          </w:p>
        </w:tc>
        <w:tc>
          <w:tcPr>
            <w:tcW w:w="1584" w:type="dxa"/>
            <w:tcBorders>
              <w:top w:val="single" w:color="auto" w:sz="4" w:space="0"/>
              <w:bottom w:val="single" w:color="auto" w:sz="4" w:space="0"/>
              <w:right w:val="single" w:color="auto" w:sz="4" w:space="0"/>
            </w:tcBorders>
            <w:vAlign w:val="center"/>
          </w:tcPr>
          <w:p>
            <w:pPr>
              <w:spacing w:line="400" w:lineRule="exact"/>
              <w:jc w:val="center"/>
              <w:rPr>
                <w:rFonts w:ascii="宋体" w:hAnsi="宋体"/>
                <w:b/>
                <w:sz w:val="24"/>
              </w:rPr>
            </w:pPr>
            <w:r>
              <w:rPr>
                <w:rFonts w:ascii="宋体" w:hAnsi="宋体"/>
                <w:b/>
                <w:sz w:val="24"/>
              </w:rPr>
              <w:t>2012-2012</w:t>
            </w:r>
          </w:p>
        </w:tc>
        <w:tc>
          <w:tcPr>
            <w:tcW w:w="5904" w:type="dxa"/>
            <w:tcBorders>
              <w:top w:val="single" w:color="auto" w:sz="4" w:space="0"/>
              <w:left w:val="single" w:color="auto" w:sz="4" w:space="0"/>
              <w:bottom w:val="single" w:color="auto" w:sz="4" w:space="0"/>
              <w:right w:val="single" w:color="auto" w:sz="4" w:space="0"/>
            </w:tcBorders>
            <w:vAlign w:val="center"/>
          </w:tcPr>
          <w:p>
            <w:pPr>
              <w:tabs>
                <w:tab w:val="left" w:pos="1328"/>
              </w:tabs>
              <w:spacing w:line="400" w:lineRule="exact"/>
              <w:jc w:val="center"/>
              <w:rPr>
                <w:rFonts w:ascii="宋体"/>
                <w:b/>
                <w:sz w:val="24"/>
              </w:rPr>
            </w:pPr>
            <w:r>
              <w:rPr>
                <w:rFonts w:hint="eastAsia" w:ascii="宋体" w:hAnsi="宋体"/>
                <w:b/>
                <w:sz w:val="24"/>
              </w:rPr>
              <w:t>国家自然科学基金理论物理专项</w:t>
            </w:r>
            <w:r>
              <w:rPr>
                <w:rFonts w:ascii="宋体" w:hAnsi="宋体"/>
                <w:b/>
                <w:sz w:val="24"/>
              </w:rPr>
              <w:t xml:space="preserve"> No</w:t>
            </w:r>
            <w:r>
              <w:rPr>
                <w:rFonts w:hint="eastAsia" w:ascii="宋体" w:hAnsi="宋体"/>
                <w:b/>
                <w:sz w:val="24"/>
              </w:rPr>
              <w:t>：</w:t>
            </w:r>
            <w:r>
              <w:rPr>
                <w:rFonts w:ascii="宋体" w:hAnsi="宋体"/>
                <w:b/>
                <w:sz w:val="24"/>
              </w:rPr>
              <w:t>11147191;</w:t>
            </w:r>
            <w:r>
              <w:rPr>
                <w:rFonts w:hint="eastAsia" w:ascii="宋体" w:hAnsi="宋体"/>
                <w:b/>
                <w:sz w:val="24"/>
              </w:rPr>
              <w:t>“非对称</w:t>
            </w:r>
            <w:r>
              <w:rPr>
                <w:rFonts w:ascii="宋体" w:hAnsi="宋体"/>
                <w:b/>
                <w:sz w:val="24"/>
              </w:rPr>
              <w:t>ising</w:t>
            </w:r>
            <w:r>
              <w:rPr>
                <w:rFonts w:hint="eastAsia" w:ascii="宋体" w:hAnsi="宋体"/>
                <w:b/>
                <w:sz w:val="24"/>
              </w:rPr>
              <w:t>类神经网络模型重构的理论研究”</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12" w:hRule="atLeast"/>
          <w:jc w:val="center"/>
        </w:trPr>
        <w:tc>
          <w:tcPr>
            <w:tcW w:w="15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sz w:val="24"/>
              </w:rPr>
            </w:pPr>
            <w:r>
              <w:rPr>
                <w:rFonts w:ascii="宋体" w:hAnsi="宋体"/>
                <w:b/>
                <w:sz w:val="24"/>
              </w:rPr>
              <w:t>6</w:t>
            </w:r>
          </w:p>
        </w:tc>
        <w:tc>
          <w:tcPr>
            <w:tcW w:w="1584" w:type="dxa"/>
            <w:tcBorders>
              <w:top w:val="single" w:color="auto" w:sz="4" w:space="0"/>
              <w:bottom w:val="single" w:color="auto" w:sz="4" w:space="0"/>
              <w:right w:val="single" w:color="auto" w:sz="4" w:space="0"/>
            </w:tcBorders>
            <w:vAlign w:val="center"/>
          </w:tcPr>
          <w:p>
            <w:pPr>
              <w:spacing w:line="400" w:lineRule="exact"/>
              <w:jc w:val="center"/>
              <w:rPr>
                <w:rFonts w:ascii="宋体" w:hAnsi="宋体"/>
                <w:b/>
                <w:sz w:val="24"/>
              </w:rPr>
            </w:pPr>
            <w:r>
              <w:rPr>
                <w:rFonts w:ascii="宋体" w:hAnsi="宋体"/>
                <w:b/>
                <w:sz w:val="24"/>
              </w:rPr>
              <w:t>2013-2015</w:t>
            </w:r>
          </w:p>
        </w:tc>
        <w:tc>
          <w:tcPr>
            <w:tcW w:w="5904" w:type="dxa"/>
            <w:tcBorders>
              <w:top w:val="single" w:color="auto" w:sz="4" w:space="0"/>
              <w:left w:val="single" w:color="auto" w:sz="4" w:space="0"/>
              <w:bottom w:val="single" w:color="auto" w:sz="4" w:space="0"/>
              <w:right w:val="single" w:color="auto" w:sz="4" w:space="0"/>
            </w:tcBorders>
            <w:vAlign w:val="center"/>
          </w:tcPr>
          <w:p>
            <w:pPr>
              <w:tabs>
                <w:tab w:val="left" w:pos="1328"/>
              </w:tabs>
              <w:spacing w:line="400" w:lineRule="exact"/>
              <w:jc w:val="center"/>
              <w:rPr>
                <w:rFonts w:ascii="宋体"/>
                <w:b/>
                <w:sz w:val="24"/>
              </w:rPr>
            </w:pPr>
            <w:r>
              <w:rPr>
                <w:rFonts w:hint="eastAsia" w:ascii="宋体" w:hAnsi="宋体"/>
                <w:b/>
                <w:sz w:val="24"/>
              </w:rPr>
              <w:t>福建省自然科学基金青年创新项目</w:t>
            </w:r>
            <w:r>
              <w:rPr>
                <w:rFonts w:ascii="宋体" w:hAnsi="宋体"/>
                <w:b/>
                <w:sz w:val="24"/>
              </w:rPr>
              <w:t xml:space="preserve"> No</w:t>
            </w:r>
            <w:r>
              <w:rPr>
                <w:rFonts w:hint="eastAsia" w:ascii="宋体" w:hAnsi="宋体"/>
                <w:b/>
                <w:sz w:val="24"/>
              </w:rPr>
              <w:t>：</w:t>
            </w:r>
            <w:r>
              <w:rPr>
                <w:rFonts w:ascii="宋体" w:hAnsi="宋体"/>
                <w:b/>
                <w:sz w:val="24"/>
              </w:rPr>
              <w:t>2013J05008;</w:t>
            </w:r>
            <w:r>
              <w:rPr>
                <w:rFonts w:hint="eastAsia" w:ascii="宋体" w:hAnsi="宋体"/>
                <w:b/>
                <w:sz w:val="24"/>
              </w:rPr>
              <w:t>“一维次近邻链下的热传导与能量扩散性质的研究”</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12" w:hRule="atLeast"/>
          <w:jc w:val="center"/>
        </w:trPr>
        <w:tc>
          <w:tcPr>
            <w:tcW w:w="15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sz w:val="24"/>
              </w:rPr>
            </w:pPr>
            <w:r>
              <w:rPr>
                <w:rFonts w:ascii="宋体" w:hAnsi="宋体"/>
                <w:b/>
                <w:sz w:val="24"/>
              </w:rPr>
              <w:t>7</w:t>
            </w:r>
          </w:p>
        </w:tc>
        <w:tc>
          <w:tcPr>
            <w:tcW w:w="1584" w:type="dxa"/>
            <w:tcBorders>
              <w:top w:val="single" w:color="auto" w:sz="4" w:space="0"/>
              <w:bottom w:val="single" w:color="auto" w:sz="4" w:space="0"/>
              <w:right w:val="single" w:color="auto" w:sz="4" w:space="0"/>
            </w:tcBorders>
            <w:vAlign w:val="center"/>
          </w:tcPr>
          <w:p>
            <w:pPr>
              <w:spacing w:line="400" w:lineRule="exact"/>
              <w:jc w:val="center"/>
              <w:rPr>
                <w:rFonts w:ascii="宋体" w:hAnsi="宋体"/>
                <w:b/>
                <w:sz w:val="24"/>
              </w:rPr>
            </w:pPr>
            <w:r>
              <w:rPr>
                <w:rFonts w:ascii="宋体" w:hAnsi="宋体"/>
                <w:b/>
                <w:sz w:val="24"/>
              </w:rPr>
              <w:t>2016-2019</w:t>
            </w:r>
          </w:p>
        </w:tc>
        <w:tc>
          <w:tcPr>
            <w:tcW w:w="5904" w:type="dxa"/>
            <w:tcBorders>
              <w:top w:val="single" w:color="auto" w:sz="4" w:space="0"/>
              <w:left w:val="single" w:color="auto" w:sz="4" w:space="0"/>
              <w:bottom w:val="single" w:color="auto" w:sz="4" w:space="0"/>
              <w:right w:val="single" w:color="auto" w:sz="4" w:space="0"/>
            </w:tcBorders>
            <w:vAlign w:val="center"/>
          </w:tcPr>
          <w:p>
            <w:pPr>
              <w:tabs>
                <w:tab w:val="left" w:pos="1328"/>
              </w:tabs>
              <w:spacing w:line="400" w:lineRule="exact"/>
              <w:jc w:val="center"/>
              <w:rPr>
                <w:rFonts w:ascii="宋体"/>
                <w:b/>
                <w:sz w:val="24"/>
              </w:rPr>
            </w:pPr>
            <w:r>
              <w:rPr>
                <w:rFonts w:hint="eastAsia" w:ascii="宋体" w:hAnsi="宋体"/>
                <w:b/>
                <w:sz w:val="24"/>
              </w:rPr>
              <w:t>福州大学旗山学者奖励计划</w:t>
            </w:r>
            <w:r>
              <w:rPr>
                <w:rFonts w:ascii="宋体" w:hAnsi="宋体"/>
                <w:b/>
                <w:sz w:val="24"/>
              </w:rPr>
              <w:t xml:space="preserve"> No</w:t>
            </w:r>
            <w:r>
              <w:rPr>
                <w:rFonts w:hint="eastAsia" w:ascii="宋体" w:hAnsi="宋体"/>
                <w:b/>
                <w:sz w:val="24"/>
              </w:rPr>
              <w:t>：</w:t>
            </w:r>
            <w:r>
              <w:rPr>
                <w:rFonts w:ascii="宋体" w:hAnsi="宋体"/>
                <w:b/>
                <w:sz w:val="24"/>
              </w:rPr>
              <w:t>GXRC-1686;</w:t>
            </w:r>
            <w:r>
              <w:rPr>
                <w:rFonts w:hint="eastAsia" w:ascii="宋体" w:hAnsi="宋体"/>
                <w:b/>
                <w:sz w:val="24"/>
              </w:rPr>
              <w:t>“一维系统反常热运输”</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12" w:hRule="atLeast"/>
          <w:jc w:val="center"/>
        </w:trPr>
        <w:tc>
          <w:tcPr>
            <w:tcW w:w="15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b/>
                <w:sz w:val="24"/>
              </w:rPr>
            </w:pPr>
          </w:p>
        </w:tc>
        <w:tc>
          <w:tcPr>
            <w:tcW w:w="1584" w:type="dxa"/>
            <w:tcBorders>
              <w:top w:val="single" w:color="auto" w:sz="4" w:space="0"/>
              <w:bottom w:val="single" w:color="auto" w:sz="4" w:space="0"/>
              <w:right w:val="single" w:color="auto" w:sz="4" w:space="0"/>
            </w:tcBorders>
            <w:vAlign w:val="center"/>
          </w:tcPr>
          <w:p>
            <w:pPr>
              <w:spacing w:line="400" w:lineRule="exact"/>
              <w:jc w:val="center"/>
              <w:rPr>
                <w:rFonts w:ascii="宋体"/>
                <w:b/>
                <w:sz w:val="24"/>
              </w:rPr>
            </w:pPr>
          </w:p>
        </w:tc>
        <w:tc>
          <w:tcPr>
            <w:tcW w:w="5904" w:type="dxa"/>
            <w:tcBorders>
              <w:top w:val="single" w:color="auto" w:sz="4" w:space="0"/>
              <w:left w:val="single" w:color="auto" w:sz="4" w:space="0"/>
              <w:bottom w:val="single" w:color="auto" w:sz="4" w:space="0"/>
              <w:right w:val="single" w:color="auto" w:sz="4" w:space="0"/>
            </w:tcBorders>
            <w:vAlign w:val="center"/>
          </w:tcPr>
          <w:p>
            <w:pPr>
              <w:tabs>
                <w:tab w:val="left" w:pos="1328"/>
              </w:tabs>
              <w:spacing w:line="400" w:lineRule="exact"/>
              <w:jc w:val="center"/>
              <w:rPr>
                <w:rFonts w:ascii="宋体"/>
                <w:b/>
                <w:sz w:val="24"/>
              </w:rPr>
            </w:pPr>
          </w:p>
        </w:tc>
      </w:tr>
    </w:tbl>
    <w:p>
      <w:pPr>
        <w:widowControl/>
        <w:jc w:val="left"/>
        <w:rPr>
          <w:rFonts w:ascii="宋体"/>
        </w:rPr>
      </w:pPr>
      <w:r>
        <w:rPr>
          <w:rFonts w:hint="eastAsia" w:ascii="宋体" w:hAnsi="宋体" w:eastAsia="黑体"/>
          <w:sz w:val="30"/>
          <w:szCs w:val="30"/>
        </w:rPr>
        <w:t>七、主要科学技术成就和贡献</w:t>
      </w:r>
    </w:p>
    <w:tbl>
      <w:tblPr>
        <w:tblStyle w:val="8"/>
        <w:tblW w:w="9038" w:type="dxa"/>
        <w:jc w:val="center"/>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9038"/>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12834" w:hRule="atLeast"/>
          <w:jc w:val="center"/>
        </w:trPr>
        <w:tc>
          <w:tcPr>
            <w:tcW w:w="9038" w:type="dxa"/>
            <w:tcBorders>
              <w:top w:val="single" w:color="auto" w:sz="4" w:space="0"/>
              <w:left w:val="single" w:color="auto" w:sz="4" w:space="0"/>
              <w:bottom w:val="single" w:color="auto" w:sz="4" w:space="0"/>
              <w:right w:val="single" w:color="auto" w:sz="4" w:space="0"/>
            </w:tcBorders>
          </w:tcPr>
          <w:p>
            <w:pPr>
              <w:pStyle w:val="2"/>
              <w:spacing w:line="390" w:lineRule="exact"/>
              <w:ind w:firstLine="428"/>
              <w:rPr>
                <w:rFonts w:hAnsi="宋体" w:cs="Courier New"/>
                <w:spacing w:val="2"/>
                <w:kern w:val="2"/>
              </w:rPr>
            </w:pPr>
            <w:r>
              <w:rPr>
                <w:rFonts w:hint="eastAsia" w:hAnsi="宋体" w:cs="Courier New"/>
                <w:spacing w:val="2"/>
                <w:kern w:val="2"/>
              </w:rPr>
              <w:t>本栏目是评价被推荐人的重要依据。应详实、准确、客观地填写被推荐人从开始工作起至今为止，在学科发展、推动行业技术进步、科技成果应用或技术推广等方面作出的贡献。</w:t>
            </w:r>
          </w:p>
          <w:p>
            <w:pPr>
              <w:spacing w:line="400" w:lineRule="exact"/>
              <w:ind w:firstLine="428" w:firstLineChars="200"/>
              <w:rPr>
                <w:rFonts w:ascii="Times New Roman" w:hAnsi="Times New Roman" w:eastAsia="华文仿宋"/>
                <w:spacing w:val="2"/>
              </w:rPr>
            </w:pPr>
            <w:r>
              <w:rPr>
                <w:rFonts w:hint="eastAsia" w:ascii="Times New Roman" w:hAnsi="华文仿宋" w:eastAsia="华文仿宋"/>
                <w:spacing w:val="2"/>
              </w:rPr>
              <w:t>申请人主要从事所在学科</w:t>
            </w:r>
            <w:r>
              <w:rPr>
                <w:rFonts w:ascii="Times New Roman" w:hAnsi="Times New Roman" w:eastAsia="华文仿宋"/>
                <w:spacing w:val="2"/>
              </w:rPr>
              <w:t>—</w:t>
            </w:r>
            <w:r>
              <w:rPr>
                <w:rFonts w:hint="eastAsia" w:ascii="Times New Roman" w:hAnsi="华文仿宋" w:eastAsia="华文仿宋"/>
                <w:spacing w:val="2"/>
              </w:rPr>
              <w:t>统计物理与复杂系统领域中低维系统热输运相关的统计物理问题研究。经过多年的潜心研究，个人认为在该研究方向上做出了具有一定影响力的工作，所取得的主要学术成绩和贡献包括：</w:t>
            </w:r>
          </w:p>
          <w:p>
            <w:pPr>
              <w:spacing w:line="400" w:lineRule="exact"/>
              <w:ind w:firstLine="428" w:firstLineChars="200"/>
              <w:rPr>
                <w:rFonts w:ascii="Times New Roman" w:hAnsi="Times New Roman" w:eastAsia="华文仿宋"/>
                <w:spacing w:val="2"/>
              </w:rPr>
            </w:pPr>
            <w:r>
              <w:rPr>
                <w:rFonts w:ascii="Times New Roman" w:hAnsi="Times New Roman" w:eastAsia="华文仿宋"/>
                <w:spacing w:val="2"/>
              </w:rPr>
              <w:t>(</w:t>
            </w:r>
            <w:r>
              <w:rPr>
                <w:rFonts w:hint="eastAsia" w:ascii="Times New Roman" w:hAnsi="Times New Roman" w:eastAsia="华文仿宋"/>
                <w:spacing w:val="2"/>
              </w:rPr>
              <w:t>一</w:t>
            </w:r>
            <w:r>
              <w:rPr>
                <w:rFonts w:ascii="Times New Roman" w:hAnsi="Times New Roman" w:eastAsia="华文仿宋"/>
                <w:spacing w:val="2"/>
              </w:rPr>
              <w:t xml:space="preserve">) </w:t>
            </w:r>
            <w:r>
              <w:rPr>
                <w:rFonts w:hint="eastAsia" w:ascii="Times New Roman" w:hAnsi="Times New Roman" w:eastAsia="华文仿宋"/>
                <w:spacing w:val="2"/>
              </w:rPr>
              <w:t>在二维系统热传导方面做出了一篇经典的工作：创新性地提出了二维圆盘模型；解决了以往研究中有效维数的理论问题；且通过该模型得到的理论预言可以与真实实验进行比拟</w:t>
            </w:r>
            <w:r>
              <w:rPr>
                <w:rFonts w:ascii="Times New Roman" w:hAnsi="Times New Roman" w:eastAsia="华文仿宋"/>
                <w:spacing w:val="2"/>
              </w:rPr>
              <w:t>[</w:t>
            </w:r>
            <w:r>
              <w:rPr>
                <w:rFonts w:hint="eastAsia" w:ascii="Times New Roman" w:hAnsi="Times New Roman" w:eastAsia="华文仿宋"/>
                <w:spacing w:val="2"/>
              </w:rPr>
              <w:t>该工作发表在</w:t>
            </w:r>
            <w:r>
              <w:rPr>
                <w:rFonts w:ascii="Times New Roman" w:hAnsi="Times New Roman" w:eastAsia="华文仿宋"/>
                <w:spacing w:val="2"/>
              </w:rPr>
              <w:t>Physical Review E (PRE)</w:t>
            </w:r>
            <w:r>
              <w:rPr>
                <w:rFonts w:hint="eastAsia" w:ascii="Times New Roman" w:hAnsi="Times New Roman" w:eastAsia="华文仿宋"/>
                <w:spacing w:val="2"/>
              </w:rPr>
              <w:t>的</w:t>
            </w:r>
            <w:r>
              <w:rPr>
                <w:rFonts w:hint="eastAsia" w:ascii="Times New Roman" w:hAnsi="Times New Roman" w:eastAsia="华文仿宋"/>
                <w:b/>
                <w:color w:val="0000FF"/>
                <w:spacing w:val="2"/>
              </w:rPr>
              <w:t>快速通讯</w:t>
            </w:r>
            <w:r>
              <w:rPr>
                <w:rFonts w:hint="eastAsia" w:ascii="Times New Roman" w:hAnsi="Times New Roman" w:eastAsia="华文仿宋"/>
                <w:spacing w:val="2"/>
              </w:rPr>
              <w:t>上</w:t>
            </w:r>
            <w:r>
              <w:rPr>
                <w:rFonts w:ascii="Times New Roman" w:hAnsi="Times New Roman" w:eastAsia="华文仿宋"/>
                <w:spacing w:val="2"/>
              </w:rPr>
              <w:t>, PRE 82, 030101]</w:t>
            </w:r>
            <w:r>
              <w:rPr>
                <w:rFonts w:hint="eastAsia" w:ascii="Times New Roman" w:hAnsi="Times New Roman" w:eastAsia="华文仿宋"/>
                <w:spacing w:val="2"/>
              </w:rPr>
              <w:t>；该圆盘模型后来被广泛用于研究二维石墨烯的热传导</w:t>
            </w:r>
            <w:r>
              <w:rPr>
                <w:rFonts w:ascii="Times New Roman" w:hAnsi="Times New Roman" w:eastAsia="华文仿宋"/>
                <w:spacing w:val="2"/>
              </w:rPr>
              <w:t xml:space="preserve"> (</w:t>
            </w:r>
            <w:r>
              <w:rPr>
                <w:rFonts w:hint="eastAsia" w:ascii="Times New Roman" w:hAnsi="Times New Roman" w:eastAsia="华文仿宋"/>
                <w:spacing w:val="2"/>
              </w:rPr>
              <w:t>例如</w:t>
            </w:r>
            <w:r>
              <w:rPr>
                <w:rFonts w:ascii="Times New Roman" w:hAnsi="Times New Roman" w:eastAsia="华文仿宋"/>
                <w:spacing w:val="2"/>
              </w:rPr>
              <w:t>Sci. Rep. 5, 14878);</w:t>
            </w:r>
          </w:p>
          <w:p>
            <w:pPr>
              <w:spacing w:line="400" w:lineRule="exact"/>
              <w:ind w:firstLine="428" w:firstLineChars="200"/>
              <w:rPr>
                <w:rFonts w:ascii="Times New Roman" w:hAnsi="Times New Roman" w:eastAsia="华文仿宋"/>
                <w:spacing w:val="2"/>
              </w:rPr>
            </w:pPr>
            <w:r>
              <w:rPr>
                <w:rFonts w:ascii="Times New Roman" w:hAnsi="Times New Roman" w:eastAsia="华文仿宋"/>
                <w:spacing w:val="2"/>
              </w:rPr>
              <w:t>(</w:t>
            </w:r>
            <w:r>
              <w:rPr>
                <w:rFonts w:hint="eastAsia" w:ascii="Times New Roman" w:hAnsi="Times New Roman" w:eastAsia="华文仿宋"/>
                <w:spacing w:val="2"/>
              </w:rPr>
              <w:t>二</w:t>
            </w:r>
            <w:r>
              <w:rPr>
                <w:rFonts w:ascii="Times New Roman" w:hAnsi="Times New Roman" w:eastAsia="华文仿宋"/>
                <w:spacing w:val="2"/>
              </w:rPr>
              <w:t xml:space="preserve">) </w:t>
            </w:r>
            <w:r>
              <w:rPr>
                <w:rFonts w:hint="eastAsia" w:ascii="Times New Roman" w:hAnsi="Times New Roman" w:eastAsia="华文仿宋"/>
                <w:spacing w:val="2"/>
              </w:rPr>
              <w:t>在理解一维系统热输运的微观机制上，特别是从离散呼吸子对热输运影响的独特视角阐述相关机制方面，做出了一系列具有代表性的工作：早期</w:t>
            </w:r>
            <w:r>
              <w:rPr>
                <w:rFonts w:ascii="Times New Roman" w:hAnsi="Times New Roman" w:eastAsia="华文仿宋"/>
                <w:spacing w:val="2"/>
              </w:rPr>
              <w:t>(2012-2014)</w:t>
            </w:r>
            <w:r>
              <w:rPr>
                <w:rFonts w:hint="eastAsia" w:ascii="Times New Roman" w:hAnsi="Times New Roman" w:eastAsia="华文仿宋"/>
                <w:spacing w:val="2"/>
              </w:rPr>
              <w:t>在</w:t>
            </w:r>
            <w:r>
              <w:rPr>
                <w:rFonts w:ascii="Times New Roman" w:hAnsi="Times New Roman" w:eastAsia="华文仿宋"/>
                <w:spacing w:val="2"/>
              </w:rPr>
              <w:t>PRE [PRE 82 020102 (</w:t>
            </w:r>
            <w:r>
              <w:rPr>
                <w:rFonts w:hint="eastAsia" w:ascii="Times New Roman" w:hAnsi="Times New Roman" w:eastAsia="华文仿宋"/>
                <w:b/>
                <w:color w:val="0000FF"/>
                <w:spacing w:val="2"/>
              </w:rPr>
              <w:t>快速通讯</w:t>
            </w:r>
            <w:r>
              <w:rPr>
                <w:rFonts w:ascii="Times New Roman" w:hAnsi="Times New Roman" w:eastAsia="华文仿宋"/>
                <w:spacing w:val="2"/>
              </w:rPr>
              <w:t>); PRE 88,052128; PRE 90 022117]</w:t>
            </w:r>
            <w:r>
              <w:rPr>
                <w:rFonts w:hint="eastAsia" w:ascii="Times New Roman" w:hAnsi="Times New Roman" w:eastAsia="华文仿宋"/>
                <w:spacing w:val="2"/>
              </w:rPr>
              <w:t>上发表三篇工作，系统揭示了不同类型的呼吸子</w:t>
            </w:r>
            <w:r>
              <w:rPr>
                <w:rFonts w:ascii="Times New Roman" w:hAnsi="Times New Roman" w:eastAsia="华文仿宋"/>
                <w:spacing w:val="2"/>
              </w:rPr>
              <w:t>(</w:t>
            </w:r>
            <w:r>
              <w:rPr>
                <w:rFonts w:hint="eastAsia" w:ascii="Times New Roman" w:hAnsi="Times New Roman" w:eastAsia="华文仿宋"/>
                <w:spacing w:val="2"/>
              </w:rPr>
              <w:t>带内和带外</w:t>
            </w:r>
            <w:r>
              <w:rPr>
                <w:rFonts w:ascii="Times New Roman" w:hAnsi="Times New Roman" w:eastAsia="华文仿宋"/>
                <w:spacing w:val="2"/>
              </w:rPr>
              <w:t>)</w:t>
            </w:r>
            <w:r>
              <w:rPr>
                <w:rFonts w:hint="eastAsia" w:ascii="Times New Roman" w:hAnsi="Times New Roman" w:eastAsia="华文仿宋"/>
                <w:spacing w:val="2"/>
              </w:rPr>
              <w:t>在热输运过程中所扮演的不同角色。该系列工作受到了呼吸子领域专家的关注和好评，申请人由此于</w:t>
            </w:r>
            <w:r>
              <w:rPr>
                <w:rFonts w:ascii="Times New Roman" w:hAnsi="Times New Roman" w:eastAsia="华文仿宋"/>
                <w:spacing w:val="2"/>
              </w:rPr>
              <w:t xml:space="preserve">2015 </w:t>
            </w:r>
            <w:r>
              <w:rPr>
                <w:rFonts w:hint="eastAsia" w:ascii="Times New Roman" w:hAnsi="Times New Roman" w:eastAsia="华文仿宋"/>
                <w:spacing w:val="2"/>
              </w:rPr>
              <w:t>年被俄罗斯</w:t>
            </w:r>
            <w:r>
              <w:rPr>
                <w:rFonts w:ascii="Times New Roman" w:hAnsi="Times New Roman" w:eastAsia="华文仿宋"/>
                <w:szCs w:val="21"/>
              </w:rPr>
              <w:t>Sergey V. Dmitriev</w:t>
            </w:r>
            <w:r>
              <w:rPr>
                <w:rFonts w:hint="eastAsia" w:ascii="Times New Roman" w:hAnsi="Times New Roman" w:eastAsia="华文仿宋"/>
                <w:szCs w:val="21"/>
              </w:rPr>
              <w:t>教授</w:t>
            </w:r>
            <w:r>
              <w:rPr>
                <w:rFonts w:hint="eastAsia" w:ascii="Times New Roman" w:hAnsi="Times New Roman" w:eastAsia="华文仿宋"/>
                <w:spacing w:val="2"/>
              </w:rPr>
              <w:t>邀请担任在俄罗斯乌法举行的呼吸子领域国际研讨会的组委会成员，参加了会议并作了口头报告；</w:t>
            </w:r>
            <w:r>
              <w:rPr>
                <w:rFonts w:ascii="Times New Roman" w:hAnsi="Times New Roman" w:eastAsia="华文仿宋"/>
                <w:spacing w:val="2"/>
              </w:rPr>
              <w:t xml:space="preserve">2016 </w:t>
            </w:r>
            <w:r>
              <w:rPr>
                <w:rFonts w:hint="eastAsia" w:ascii="Times New Roman" w:hAnsi="Times New Roman" w:eastAsia="华文仿宋"/>
                <w:spacing w:val="2"/>
              </w:rPr>
              <w:t>年作为受邀口头报告人被邀请参加在日本举行的相关研讨会。近期，与</w:t>
            </w:r>
            <w:r>
              <w:rPr>
                <w:rFonts w:ascii="Times New Roman" w:hAnsi="Times New Roman" w:eastAsia="华文仿宋"/>
                <w:szCs w:val="21"/>
              </w:rPr>
              <w:t>Sergey V. Dmitriev</w:t>
            </w:r>
            <w:r>
              <w:rPr>
                <w:rFonts w:hint="eastAsia" w:ascii="Times New Roman" w:hAnsi="Times New Roman" w:eastAsia="华文仿宋"/>
                <w:szCs w:val="21"/>
              </w:rPr>
              <w:t>教授合作研究发表了一篇工作在</w:t>
            </w:r>
            <w:r>
              <w:rPr>
                <w:rFonts w:ascii="Times New Roman" w:hAnsi="Times New Roman" w:eastAsia="华文仿宋"/>
                <w:szCs w:val="21"/>
              </w:rPr>
              <w:t>PRE</w:t>
            </w:r>
            <w:r>
              <w:rPr>
                <w:rFonts w:hint="eastAsia" w:ascii="Times New Roman" w:hAnsi="Times New Roman" w:eastAsia="华文仿宋"/>
                <w:szCs w:val="21"/>
              </w:rPr>
              <w:t>上，进一步揭示</w:t>
            </w:r>
            <w:r>
              <w:rPr>
                <w:rFonts w:hint="eastAsia" w:ascii="Times New Roman" w:hAnsi="Times New Roman" w:eastAsia="华文仿宋"/>
                <w:spacing w:val="2"/>
              </w:rPr>
              <w:t>呼吸子如何细致地影响反常热输运的标度规律</w:t>
            </w:r>
            <w:r>
              <w:rPr>
                <w:rFonts w:ascii="Times New Roman" w:hAnsi="Times New Roman" w:eastAsia="华文仿宋"/>
                <w:spacing w:val="2"/>
              </w:rPr>
              <w:t xml:space="preserve"> (PRE 96, 042109)</w:t>
            </w:r>
            <w:r>
              <w:rPr>
                <w:rFonts w:hint="eastAsia" w:ascii="Times New Roman" w:hAnsi="Times New Roman" w:eastAsia="华文仿宋"/>
                <w:spacing w:val="2"/>
              </w:rPr>
              <w:t>；</w:t>
            </w:r>
          </w:p>
          <w:p>
            <w:pPr>
              <w:spacing w:line="400" w:lineRule="exact"/>
              <w:ind w:firstLine="428" w:firstLineChars="200"/>
              <w:rPr>
                <w:rFonts w:ascii="Times New Roman" w:hAnsi="Times New Roman" w:eastAsia="华文仿宋"/>
                <w:spacing w:val="2"/>
              </w:rPr>
            </w:pPr>
            <w:r>
              <w:rPr>
                <w:rFonts w:ascii="Times New Roman" w:hAnsi="Times New Roman" w:eastAsia="华文仿宋"/>
                <w:spacing w:val="2"/>
              </w:rPr>
              <w:t>(</w:t>
            </w:r>
            <w:r>
              <w:rPr>
                <w:rFonts w:hint="eastAsia" w:ascii="Times New Roman" w:hAnsi="Times New Roman" w:eastAsia="华文仿宋"/>
                <w:spacing w:val="2"/>
              </w:rPr>
              <w:t>三</w:t>
            </w:r>
            <w:r>
              <w:rPr>
                <w:rFonts w:ascii="Times New Roman" w:hAnsi="Times New Roman" w:eastAsia="华文仿宋"/>
                <w:spacing w:val="2"/>
              </w:rPr>
              <w:t xml:space="preserve">) </w:t>
            </w:r>
            <w:r>
              <w:rPr>
                <w:rFonts w:hint="eastAsia" w:ascii="Times New Roman" w:hAnsi="Times New Roman" w:eastAsia="华文仿宋"/>
                <w:spacing w:val="2"/>
              </w:rPr>
              <w:t>从</w:t>
            </w:r>
            <w:r>
              <w:rPr>
                <w:rFonts w:ascii="Times New Roman" w:hAnsi="Times New Roman" w:eastAsia="华文仿宋"/>
                <w:spacing w:val="2"/>
              </w:rPr>
              <w:t>Lévy</w:t>
            </w:r>
            <w:r>
              <w:rPr>
                <w:rFonts w:hint="eastAsia" w:ascii="Times New Roman" w:hAnsi="Times New Roman" w:eastAsia="华文仿宋"/>
                <w:spacing w:val="2"/>
              </w:rPr>
              <w:t>行走结合涨落流体力学理论的角度理解一维系统反常热输运的机制：早期前瞻性地提出了研究热输运的非普适时空标度问题，相继独立发表了四篇研究工作</w:t>
            </w:r>
            <w:r>
              <w:rPr>
                <w:rFonts w:ascii="Times New Roman" w:hAnsi="Times New Roman" w:eastAsia="华文仿宋"/>
                <w:spacing w:val="2"/>
              </w:rPr>
              <w:t xml:space="preserve">[EPL 113,14002; JSTAT </w:t>
            </w:r>
            <w:r>
              <w:rPr>
                <w:rFonts w:ascii="Times New Roman" w:hAnsi="Times New Roman"/>
                <w:szCs w:val="21"/>
              </w:rPr>
              <w:t>(2016) 043208, PRE 95, 042127; PRE 95, 062140</w:t>
            </w:r>
            <w:r>
              <w:rPr>
                <w:rFonts w:ascii="Times New Roman" w:hAnsi="Times New Roman" w:eastAsia="华文仿宋"/>
                <w:spacing w:val="2"/>
              </w:rPr>
              <w:t>]</w:t>
            </w:r>
            <w:r>
              <w:rPr>
                <w:rFonts w:hint="eastAsia" w:ascii="Times New Roman" w:hAnsi="Times New Roman" w:eastAsia="华文仿宋"/>
                <w:spacing w:val="2"/>
              </w:rPr>
              <w:t>，并由此受到</w:t>
            </w:r>
            <w:r>
              <w:rPr>
                <w:rFonts w:ascii="Times New Roman" w:hAnsi="Times New Roman" w:eastAsia="华文仿宋"/>
                <w:spacing w:val="2"/>
              </w:rPr>
              <w:t>Lévy</w:t>
            </w:r>
            <w:r>
              <w:rPr>
                <w:rFonts w:hint="eastAsia" w:ascii="Times New Roman" w:hAnsi="Times New Roman" w:eastAsia="华文仿宋"/>
                <w:spacing w:val="2"/>
              </w:rPr>
              <w:t>行走领域专家的认可，被受邀参加德国私人基金会赞助的</w:t>
            </w:r>
            <w:r>
              <w:rPr>
                <w:rFonts w:ascii="Times New Roman" w:hAnsi="Times New Roman" w:eastAsia="华文仿宋"/>
                <w:spacing w:val="2"/>
              </w:rPr>
              <w:t>Lévy</w:t>
            </w:r>
            <w:r>
              <w:rPr>
                <w:rFonts w:hint="eastAsia" w:ascii="Times New Roman" w:hAnsi="Times New Roman" w:eastAsia="华文仿宋"/>
                <w:spacing w:val="2"/>
              </w:rPr>
              <w:t>行走研讨会；随后到</w:t>
            </w:r>
            <w:r>
              <w:rPr>
                <w:rFonts w:ascii="Times New Roman" w:hAnsi="Times New Roman" w:eastAsia="华文仿宋"/>
                <w:spacing w:val="2"/>
              </w:rPr>
              <w:t>Lévy</w:t>
            </w:r>
            <w:r>
              <w:rPr>
                <w:rFonts w:hint="eastAsia" w:ascii="Times New Roman" w:hAnsi="Times New Roman" w:eastAsia="华文仿宋"/>
                <w:spacing w:val="2"/>
              </w:rPr>
              <w:t>行走领域知名专家以色列</w:t>
            </w:r>
            <w:r>
              <w:rPr>
                <w:rFonts w:ascii="Times New Roman" w:hAnsi="Times New Roman" w:eastAsia="华文仿宋"/>
                <w:spacing w:val="2"/>
              </w:rPr>
              <w:t>Eli Barkai</w:t>
            </w:r>
            <w:r>
              <w:rPr>
                <w:rFonts w:hint="eastAsia" w:ascii="Times New Roman" w:hAnsi="Times New Roman" w:eastAsia="华文仿宋"/>
                <w:spacing w:val="2"/>
              </w:rPr>
              <w:t>教授</w:t>
            </w:r>
            <w:r>
              <w:rPr>
                <w:rFonts w:ascii="Times New Roman" w:hAnsi="Times New Roman" w:eastAsia="华文仿宋"/>
                <w:spacing w:val="2"/>
              </w:rPr>
              <w:t>(</w:t>
            </w:r>
            <w:r>
              <w:rPr>
                <w:rFonts w:hint="eastAsia" w:ascii="Times New Roman" w:hAnsi="Times New Roman" w:eastAsia="华文仿宋"/>
                <w:spacing w:val="2"/>
              </w:rPr>
              <w:t>德国会议组织者之一</w:t>
            </w:r>
            <w:r>
              <w:rPr>
                <w:rFonts w:ascii="Times New Roman" w:hAnsi="Times New Roman" w:eastAsia="华文仿宋"/>
                <w:spacing w:val="2"/>
              </w:rPr>
              <w:t>)</w:t>
            </w:r>
            <w:r>
              <w:rPr>
                <w:rFonts w:hint="eastAsia" w:ascii="Times New Roman" w:hAnsi="Times New Roman" w:eastAsia="华文仿宋"/>
                <w:spacing w:val="2"/>
              </w:rPr>
              <w:t>小组从事访问研究，与其小组合作，创新性地提出了</w:t>
            </w:r>
            <w:r>
              <w:rPr>
                <w:rFonts w:ascii="Times New Roman" w:hAnsi="Times New Roman" w:eastAsia="华文仿宋"/>
                <w:spacing w:val="2"/>
              </w:rPr>
              <w:t>“</w:t>
            </w:r>
            <w:r>
              <w:rPr>
                <w:rFonts w:hint="eastAsia" w:ascii="Times New Roman" w:hAnsi="Times New Roman" w:eastAsia="华文仿宋"/>
                <w:spacing w:val="2"/>
              </w:rPr>
              <w:t>声子随机行走</w:t>
            </w:r>
            <w:r>
              <w:rPr>
                <w:rFonts w:ascii="Times New Roman" w:hAnsi="Times New Roman" w:eastAsia="华文仿宋"/>
                <w:spacing w:val="2"/>
              </w:rPr>
              <w:t>”</w:t>
            </w:r>
            <w:r>
              <w:rPr>
                <w:rFonts w:hint="eastAsia" w:ascii="Times New Roman" w:hAnsi="Times New Roman" w:eastAsia="华文仿宋"/>
                <w:spacing w:val="2"/>
              </w:rPr>
              <w:t>的新概念和理论</w:t>
            </w:r>
            <w:r>
              <w:rPr>
                <w:rFonts w:ascii="Times New Roman" w:hAnsi="Times New Roman" w:eastAsia="华文仿宋"/>
                <w:spacing w:val="2"/>
              </w:rPr>
              <w:t xml:space="preserve">(arXiv:1606.04602), </w:t>
            </w:r>
            <w:r>
              <w:rPr>
                <w:rFonts w:hint="eastAsia" w:ascii="Times New Roman" w:hAnsi="Times New Roman" w:eastAsia="华文仿宋"/>
                <w:spacing w:val="2"/>
              </w:rPr>
              <w:t>对各类可积线性多体哈密顿系统的弹道热输运分布函数给出了理论预测。该工作最终发表在</w:t>
            </w:r>
            <w:r>
              <w:rPr>
                <w:rFonts w:ascii="Times New Roman" w:hAnsi="Times New Roman" w:eastAsia="华文仿宋"/>
                <w:spacing w:val="2"/>
              </w:rPr>
              <w:t>PRE 96, 022114</w:t>
            </w:r>
            <w:r>
              <w:rPr>
                <w:rFonts w:hint="eastAsia" w:ascii="Times New Roman" w:hAnsi="Times New Roman" w:eastAsia="华文仿宋"/>
                <w:spacing w:val="2"/>
              </w:rPr>
              <w:t>，进一步揭示了该类系统的热输运分布函数实际上可以用希尔伯特数学变换来构造，同时为用经典系统模拟量子行走提供了可靠的理论依据。</w:t>
            </w:r>
          </w:p>
          <w:p>
            <w:pPr>
              <w:spacing w:line="400" w:lineRule="exact"/>
              <w:ind w:firstLine="428" w:firstLineChars="200"/>
              <w:rPr>
                <w:rFonts w:ascii="Times New Roman" w:hAnsi="Times New Roman" w:eastAsia="华文仿宋"/>
                <w:spacing w:val="2"/>
              </w:rPr>
            </w:pPr>
            <w:r>
              <w:rPr>
                <w:rFonts w:hint="eastAsia" w:ascii="Times New Roman" w:hAnsi="Times New Roman" w:eastAsia="华文仿宋"/>
                <w:spacing w:val="2"/>
              </w:rPr>
              <w:t>围绕以上三类问题，迄今为止，申请人总计发表相关研究论文</w:t>
            </w:r>
            <w:r>
              <w:rPr>
                <w:rFonts w:ascii="Times New Roman" w:hAnsi="Times New Roman" w:eastAsia="华文仿宋"/>
                <w:spacing w:val="2"/>
              </w:rPr>
              <w:t>15</w:t>
            </w:r>
            <w:r>
              <w:rPr>
                <w:rFonts w:hint="eastAsia" w:ascii="Times New Roman" w:hAnsi="Times New Roman" w:eastAsia="华文仿宋"/>
                <w:spacing w:val="2"/>
              </w:rPr>
              <w:t>篇，其中第一作者论文</w:t>
            </w:r>
            <w:r>
              <w:rPr>
                <w:rFonts w:ascii="Times New Roman" w:hAnsi="Times New Roman" w:eastAsia="华文仿宋"/>
                <w:spacing w:val="2"/>
              </w:rPr>
              <w:t>14</w:t>
            </w:r>
            <w:r>
              <w:rPr>
                <w:rFonts w:hint="eastAsia" w:ascii="Times New Roman" w:hAnsi="Times New Roman" w:eastAsia="华文仿宋"/>
                <w:spacing w:val="2"/>
              </w:rPr>
              <w:t>篇；第一通讯作者论文</w:t>
            </w:r>
            <w:r>
              <w:rPr>
                <w:rFonts w:ascii="Times New Roman" w:hAnsi="Times New Roman" w:eastAsia="华文仿宋"/>
                <w:spacing w:val="2"/>
              </w:rPr>
              <w:t>10</w:t>
            </w:r>
            <w:r>
              <w:rPr>
                <w:rFonts w:hint="eastAsia" w:ascii="Times New Roman" w:hAnsi="Times New Roman" w:eastAsia="华文仿宋"/>
                <w:spacing w:val="2"/>
              </w:rPr>
              <w:t>篇；独立作者论文</w:t>
            </w:r>
            <w:r>
              <w:rPr>
                <w:rFonts w:ascii="Times New Roman" w:hAnsi="Times New Roman" w:eastAsia="华文仿宋"/>
                <w:spacing w:val="2"/>
              </w:rPr>
              <w:t>4</w:t>
            </w:r>
            <w:r>
              <w:rPr>
                <w:rFonts w:hint="eastAsia" w:ascii="Times New Roman" w:hAnsi="Times New Roman" w:eastAsia="华文仿宋"/>
                <w:spacing w:val="2"/>
              </w:rPr>
              <w:t>篇；</w:t>
            </w:r>
            <w:r>
              <w:rPr>
                <w:rFonts w:ascii="Times New Roman" w:hAnsi="Times New Roman" w:eastAsia="华文仿宋"/>
                <w:spacing w:val="2"/>
              </w:rPr>
              <w:t>9</w:t>
            </w:r>
            <w:r>
              <w:rPr>
                <w:rFonts w:hint="eastAsia" w:ascii="Times New Roman" w:hAnsi="Times New Roman" w:eastAsia="华文仿宋"/>
                <w:spacing w:val="2"/>
              </w:rPr>
              <w:t>篇发表在美国物理学会统计物理领域权威专业期刊</w:t>
            </w:r>
            <w:r>
              <w:rPr>
                <w:rFonts w:ascii="Times New Roman" w:hAnsi="Times New Roman" w:eastAsia="华文仿宋"/>
                <w:spacing w:val="2"/>
              </w:rPr>
              <w:t>PRE</w:t>
            </w:r>
            <w:r>
              <w:rPr>
                <w:rFonts w:hint="eastAsia" w:ascii="Times New Roman" w:hAnsi="Times New Roman" w:eastAsia="华文仿宋"/>
                <w:spacing w:val="2"/>
              </w:rPr>
              <w:t>上且</w:t>
            </w:r>
            <w:r>
              <w:rPr>
                <w:rFonts w:ascii="Times New Roman" w:hAnsi="Times New Roman" w:eastAsia="华文仿宋"/>
                <w:spacing w:val="2"/>
              </w:rPr>
              <w:t>2</w:t>
            </w:r>
            <w:r>
              <w:rPr>
                <w:rFonts w:hint="eastAsia" w:ascii="Times New Roman" w:hAnsi="Times New Roman" w:eastAsia="华文仿宋"/>
                <w:spacing w:val="2"/>
              </w:rPr>
              <w:t>篇是以</w:t>
            </w:r>
            <w:r>
              <w:rPr>
                <w:rFonts w:ascii="Times New Roman" w:hAnsi="Times New Roman" w:eastAsia="华文仿宋"/>
                <w:spacing w:val="2"/>
              </w:rPr>
              <w:t>PRE</w:t>
            </w:r>
            <w:r>
              <w:rPr>
                <w:rFonts w:hint="eastAsia" w:ascii="Times New Roman" w:hAnsi="Times New Roman" w:eastAsia="华文仿宋"/>
                <w:spacing w:val="2"/>
              </w:rPr>
              <w:t>的快速通讯形式发表。同时，作为负责人（正在</w:t>
            </w:r>
            <w:r>
              <w:rPr>
                <w:rFonts w:ascii="Times New Roman" w:hAnsi="Times New Roman" w:eastAsia="华文仿宋"/>
                <w:spacing w:val="2"/>
              </w:rPr>
              <w:t>/</w:t>
            </w:r>
            <w:r>
              <w:rPr>
                <w:rFonts w:hint="eastAsia" w:ascii="Times New Roman" w:hAnsi="Times New Roman" w:eastAsia="华文仿宋"/>
                <w:spacing w:val="2"/>
              </w:rPr>
              <w:t>已）主持（了）</w:t>
            </w:r>
            <w:r>
              <w:rPr>
                <w:rFonts w:ascii="Times New Roman" w:hAnsi="Times New Roman" w:eastAsia="华文仿宋"/>
                <w:spacing w:val="2"/>
              </w:rPr>
              <w:t>3</w:t>
            </w:r>
            <w:r>
              <w:rPr>
                <w:rFonts w:hint="eastAsia" w:ascii="Times New Roman" w:hAnsi="Times New Roman" w:eastAsia="华文仿宋"/>
                <w:spacing w:val="2"/>
              </w:rPr>
              <w:t>项国家自然科学基金，</w:t>
            </w:r>
            <w:r>
              <w:rPr>
                <w:rFonts w:ascii="Times New Roman" w:hAnsi="Times New Roman" w:eastAsia="华文仿宋"/>
                <w:spacing w:val="2"/>
              </w:rPr>
              <w:t>2</w:t>
            </w:r>
            <w:r>
              <w:rPr>
                <w:rFonts w:hint="eastAsia" w:ascii="Times New Roman" w:hAnsi="Times New Roman" w:eastAsia="华文仿宋"/>
                <w:spacing w:val="2"/>
              </w:rPr>
              <w:t>项福建省自然科学基金和</w:t>
            </w:r>
            <w:r>
              <w:rPr>
                <w:rFonts w:ascii="Times New Roman" w:hAnsi="Times New Roman" w:eastAsia="华文仿宋"/>
                <w:spacing w:val="2"/>
              </w:rPr>
              <w:t>2</w:t>
            </w:r>
            <w:r>
              <w:rPr>
                <w:rFonts w:hint="eastAsia" w:ascii="Times New Roman" w:hAnsi="Times New Roman" w:eastAsia="华文仿宋"/>
                <w:spacing w:val="2"/>
              </w:rPr>
              <w:t>项福州大学人才基金。</w:t>
            </w:r>
            <w:r>
              <w:rPr>
                <w:rFonts w:ascii="Times New Roman" w:hAnsi="Times New Roman" w:eastAsia="华文仿宋"/>
                <w:spacing w:val="2"/>
              </w:rPr>
              <w:t>2016</w:t>
            </w:r>
            <w:r>
              <w:rPr>
                <w:rFonts w:hint="eastAsia" w:ascii="Times New Roman" w:hAnsi="Times New Roman" w:eastAsia="华文仿宋"/>
                <w:spacing w:val="2"/>
              </w:rPr>
              <w:t>年还分别入选福建省高校杰出青年科研人才培育计划、福州大学旗山学者奖励计划；</w:t>
            </w:r>
            <w:r>
              <w:rPr>
                <w:rFonts w:ascii="Times New Roman" w:hAnsi="Times New Roman" w:eastAsia="华文仿宋"/>
                <w:spacing w:val="2"/>
              </w:rPr>
              <w:t>2017</w:t>
            </w:r>
            <w:r>
              <w:rPr>
                <w:rFonts w:hint="eastAsia" w:ascii="Times New Roman" w:hAnsi="Times New Roman" w:eastAsia="华文仿宋"/>
                <w:spacing w:val="2"/>
              </w:rPr>
              <w:t>年度获得福建省自然科学基金杰出青年基金资助。近两年受邀参加国际重要学术会议</w:t>
            </w:r>
            <w:r>
              <w:rPr>
                <w:rFonts w:ascii="Times New Roman" w:hAnsi="Times New Roman" w:eastAsia="华文仿宋"/>
                <w:spacing w:val="2"/>
              </w:rPr>
              <w:t>4</w:t>
            </w:r>
            <w:r>
              <w:rPr>
                <w:rFonts w:hint="eastAsia" w:ascii="Times New Roman" w:hAnsi="Times New Roman" w:eastAsia="华文仿宋"/>
                <w:spacing w:val="2"/>
              </w:rPr>
              <w:t>次；担任组委会成员</w:t>
            </w:r>
            <w:r>
              <w:rPr>
                <w:rFonts w:ascii="Times New Roman" w:hAnsi="Times New Roman" w:eastAsia="华文仿宋"/>
                <w:spacing w:val="2"/>
              </w:rPr>
              <w:t>1</w:t>
            </w:r>
            <w:r>
              <w:rPr>
                <w:rFonts w:hint="eastAsia" w:ascii="Times New Roman" w:hAnsi="Times New Roman" w:eastAsia="华文仿宋"/>
                <w:spacing w:val="2"/>
              </w:rPr>
              <w:t>次；作一般口头报告</w:t>
            </w:r>
            <w:r>
              <w:rPr>
                <w:rFonts w:ascii="Times New Roman" w:hAnsi="Times New Roman" w:eastAsia="华文仿宋"/>
                <w:spacing w:val="2"/>
              </w:rPr>
              <w:t>2</w:t>
            </w:r>
            <w:r>
              <w:rPr>
                <w:rFonts w:hint="eastAsia" w:ascii="Times New Roman" w:hAnsi="Times New Roman" w:eastAsia="华文仿宋"/>
                <w:spacing w:val="2"/>
              </w:rPr>
              <w:t>次。</w:t>
            </w:r>
          </w:p>
        </w:tc>
      </w:tr>
    </w:tbl>
    <w:p>
      <w:pPr>
        <w:widowControl/>
        <w:jc w:val="left"/>
        <w:rPr>
          <w:rFonts w:ascii="宋体" w:hAnsi="宋体" w:eastAsia="黑体"/>
          <w:sz w:val="30"/>
          <w:szCs w:val="30"/>
        </w:rPr>
      </w:pPr>
      <w:r>
        <w:rPr>
          <w:rFonts w:ascii="宋体" w:hAnsi="宋体" w:eastAsia="黑体"/>
          <w:sz w:val="30"/>
          <w:szCs w:val="30"/>
        </w:rPr>
        <w:br w:type="page"/>
      </w:r>
      <w:r>
        <w:rPr>
          <w:rFonts w:hint="eastAsia" w:ascii="宋体" w:hAnsi="宋体" w:eastAsia="黑体"/>
          <w:sz w:val="30"/>
          <w:szCs w:val="30"/>
        </w:rPr>
        <w:t>八、发表论文、专著的情况</w:t>
      </w:r>
    </w:p>
    <w:tbl>
      <w:tblPr>
        <w:tblStyle w:val="8"/>
        <w:tblW w:w="8971" w:type="dxa"/>
        <w:jc w:val="center"/>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8971"/>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10708" w:hRule="atLeast"/>
          <w:jc w:val="center"/>
        </w:trPr>
        <w:tc>
          <w:tcPr>
            <w:tcW w:w="8971" w:type="dxa"/>
            <w:tcBorders>
              <w:top w:val="single" w:color="auto" w:sz="4" w:space="0"/>
              <w:left w:val="single" w:color="auto" w:sz="4" w:space="0"/>
              <w:bottom w:val="single" w:color="auto" w:sz="4" w:space="0"/>
              <w:right w:val="single" w:color="auto" w:sz="4" w:space="0"/>
            </w:tcBorders>
          </w:tcPr>
          <w:p>
            <w:pPr>
              <w:spacing w:line="400" w:lineRule="exact"/>
              <w:ind w:firstLine="420" w:firstLineChars="200"/>
              <w:rPr>
                <w:rFonts w:ascii="宋体"/>
              </w:rPr>
            </w:pPr>
            <w:r>
              <w:rPr>
                <w:rFonts w:hint="eastAsia" w:ascii="宋体" w:hAnsi="宋体"/>
              </w:rPr>
              <w:t>论文须注明论文名称、论文作者、发表刊物名称、发表日期、刊物影响因子、他引次数等信息；专著须注明专著名称、出版单位名称、出版年份等信息。</w:t>
            </w:r>
          </w:p>
          <w:p>
            <w:pPr>
              <w:spacing w:line="400" w:lineRule="exact"/>
              <w:ind w:firstLine="420" w:firstLineChars="200"/>
              <w:rPr>
                <w:rFonts w:ascii="宋体"/>
              </w:rPr>
            </w:pPr>
          </w:p>
          <w:p>
            <w:pPr>
              <w:spacing w:line="400" w:lineRule="exact"/>
              <w:ind w:firstLine="420" w:firstLineChars="200"/>
              <w:rPr>
                <w:rFonts w:ascii="华文仿宋" w:hAnsi="华文仿宋" w:eastAsia="华文仿宋"/>
                <w:szCs w:val="21"/>
              </w:rPr>
            </w:pPr>
            <w:r>
              <w:rPr>
                <w:rFonts w:hint="eastAsia" w:ascii="华文仿宋" w:hAnsi="华文仿宋" w:eastAsia="华文仿宋"/>
                <w:szCs w:val="21"/>
              </w:rPr>
              <w:t>申请人共计在</w:t>
            </w:r>
            <w:r>
              <w:rPr>
                <w:rFonts w:ascii="华文仿宋" w:hAnsi="华文仿宋" w:eastAsia="华文仿宋"/>
                <w:szCs w:val="21"/>
              </w:rPr>
              <w:t>Physical Review E (PRE)</w:t>
            </w:r>
            <w:r>
              <w:rPr>
                <w:rFonts w:hint="eastAsia" w:ascii="华文仿宋" w:hAnsi="华文仿宋" w:eastAsia="华文仿宋"/>
                <w:szCs w:val="21"/>
              </w:rPr>
              <w:t>，</w:t>
            </w:r>
            <w:r>
              <w:rPr>
                <w:rFonts w:ascii="华文仿宋" w:hAnsi="华文仿宋" w:eastAsia="华文仿宋"/>
                <w:szCs w:val="21"/>
              </w:rPr>
              <w:t>EPL</w:t>
            </w:r>
            <w:r>
              <w:rPr>
                <w:rFonts w:hint="eastAsia" w:ascii="华文仿宋" w:hAnsi="华文仿宋" w:eastAsia="华文仿宋"/>
                <w:szCs w:val="21"/>
              </w:rPr>
              <w:t>，</w:t>
            </w:r>
            <w:r>
              <w:rPr>
                <w:rFonts w:ascii="华文仿宋" w:hAnsi="华文仿宋" w:eastAsia="华文仿宋"/>
                <w:szCs w:val="21"/>
              </w:rPr>
              <w:t>JSTAT</w:t>
            </w:r>
            <w:r>
              <w:rPr>
                <w:rFonts w:hint="eastAsia" w:ascii="华文仿宋" w:hAnsi="华文仿宋" w:eastAsia="华文仿宋"/>
                <w:szCs w:val="21"/>
              </w:rPr>
              <w:t>，</w:t>
            </w:r>
            <w:r>
              <w:rPr>
                <w:rFonts w:ascii="华文仿宋" w:hAnsi="华文仿宋" w:eastAsia="华文仿宋"/>
                <w:szCs w:val="21"/>
              </w:rPr>
              <w:t>J. Phys. A</w:t>
            </w:r>
            <w:r>
              <w:rPr>
                <w:rFonts w:hint="eastAsia" w:ascii="华文仿宋" w:hAnsi="华文仿宋" w:eastAsia="华文仿宋"/>
                <w:szCs w:val="21"/>
              </w:rPr>
              <w:t>等统计物理、数学物理领域国际权威期刊上发表研究论文</w:t>
            </w:r>
            <w:r>
              <w:rPr>
                <w:rFonts w:ascii="华文仿宋" w:hAnsi="华文仿宋" w:eastAsia="华文仿宋"/>
                <w:szCs w:val="21"/>
              </w:rPr>
              <w:t>15</w:t>
            </w:r>
            <w:r>
              <w:rPr>
                <w:rFonts w:hint="eastAsia" w:ascii="华文仿宋" w:hAnsi="华文仿宋" w:eastAsia="华文仿宋"/>
                <w:szCs w:val="21"/>
              </w:rPr>
              <w:t>篇，其中第一作者论文</w:t>
            </w:r>
            <w:r>
              <w:rPr>
                <w:rFonts w:ascii="华文仿宋" w:hAnsi="华文仿宋" w:eastAsia="华文仿宋"/>
                <w:szCs w:val="21"/>
              </w:rPr>
              <w:t>14</w:t>
            </w:r>
            <w:r>
              <w:rPr>
                <w:rFonts w:hint="eastAsia" w:ascii="华文仿宋" w:hAnsi="华文仿宋" w:eastAsia="华文仿宋"/>
                <w:szCs w:val="21"/>
              </w:rPr>
              <w:t>篇；第一通讯作者论文</w:t>
            </w:r>
            <w:r>
              <w:rPr>
                <w:rFonts w:ascii="华文仿宋" w:hAnsi="华文仿宋" w:eastAsia="华文仿宋"/>
                <w:szCs w:val="21"/>
              </w:rPr>
              <w:t>10</w:t>
            </w:r>
            <w:r>
              <w:rPr>
                <w:rFonts w:hint="eastAsia" w:ascii="华文仿宋" w:hAnsi="华文仿宋" w:eastAsia="华文仿宋"/>
                <w:szCs w:val="21"/>
              </w:rPr>
              <w:t>篇；独立作者论文</w:t>
            </w:r>
            <w:r>
              <w:rPr>
                <w:rFonts w:ascii="华文仿宋" w:hAnsi="华文仿宋" w:eastAsia="华文仿宋"/>
                <w:szCs w:val="21"/>
              </w:rPr>
              <w:t>4</w:t>
            </w:r>
            <w:r>
              <w:rPr>
                <w:rFonts w:hint="eastAsia" w:ascii="华文仿宋" w:hAnsi="华文仿宋" w:eastAsia="华文仿宋"/>
                <w:szCs w:val="21"/>
              </w:rPr>
              <w:t>篇；</w:t>
            </w:r>
            <w:r>
              <w:rPr>
                <w:rFonts w:ascii="华文仿宋" w:hAnsi="华文仿宋" w:eastAsia="华文仿宋"/>
                <w:szCs w:val="21"/>
              </w:rPr>
              <w:t>9</w:t>
            </w:r>
            <w:r>
              <w:rPr>
                <w:rFonts w:hint="eastAsia" w:ascii="华文仿宋" w:hAnsi="华文仿宋" w:eastAsia="华文仿宋"/>
                <w:szCs w:val="21"/>
              </w:rPr>
              <w:t>篇发表在美国物理学会统计物理领域权威专业期刊</w:t>
            </w:r>
            <w:r>
              <w:rPr>
                <w:rFonts w:ascii="华文仿宋" w:hAnsi="华文仿宋" w:eastAsia="华文仿宋"/>
                <w:szCs w:val="21"/>
              </w:rPr>
              <w:t>PRE</w:t>
            </w:r>
            <w:r>
              <w:rPr>
                <w:rFonts w:hint="eastAsia" w:ascii="华文仿宋" w:hAnsi="华文仿宋" w:eastAsia="华文仿宋"/>
                <w:szCs w:val="21"/>
              </w:rPr>
              <w:t>上且</w:t>
            </w:r>
            <w:r>
              <w:rPr>
                <w:rFonts w:ascii="华文仿宋" w:hAnsi="华文仿宋" w:eastAsia="华文仿宋"/>
                <w:szCs w:val="21"/>
              </w:rPr>
              <w:t>2</w:t>
            </w:r>
            <w:r>
              <w:rPr>
                <w:rFonts w:hint="eastAsia" w:ascii="华文仿宋" w:hAnsi="华文仿宋" w:eastAsia="华文仿宋"/>
                <w:szCs w:val="21"/>
              </w:rPr>
              <w:t>篇是以</w:t>
            </w:r>
            <w:r>
              <w:rPr>
                <w:rFonts w:ascii="华文仿宋" w:hAnsi="华文仿宋" w:eastAsia="华文仿宋"/>
                <w:szCs w:val="21"/>
              </w:rPr>
              <w:t>PRE</w:t>
            </w:r>
            <w:r>
              <w:rPr>
                <w:rFonts w:hint="eastAsia" w:ascii="华文仿宋" w:hAnsi="华文仿宋" w:eastAsia="华文仿宋"/>
                <w:szCs w:val="21"/>
              </w:rPr>
              <w:t>的快速通讯形式发表；详细的论文列表如下：</w:t>
            </w:r>
          </w:p>
          <w:p>
            <w:pPr>
              <w:spacing w:line="400" w:lineRule="exact"/>
              <w:ind w:firstLine="420" w:firstLineChars="200"/>
              <w:rPr>
                <w:rFonts w:ascii="宋体"/>
                <w:szCs w:val="21"/>
              </w:rPr>
            </w:pPr>
          </w:p>
          <w:p>
            <w:pPr>
              <w:spacing w:line="400" w:lineRule="exact"/>
              <w:ind w:firstLine="420" w:firstLineChars="200"/>
              <w:rPr>
                <w:rFonts w:ascii="Times New Roman" w:hAnsi="Times New Roman"/>
                <w:szCs w:val="21"/>
              </w:rPr>
            </w:pPr>
            <w:r>
              <w:rPr>
                <w:rFonts w:ascii="Times New Roman" w:hAnsi="Times New Roman"/>
                <w:szCs w:val="21"/>
              </w:rPr>
              <w:t xml:space="preserve">(1) </w:t>
            </w:r>
            <w:r>
              <w:rPr>
                <w:rFonts w:ascii="Times New Roman" w:hAnsi="Times New Roman"/>
                <w:b/>
                <w:szCs w:val="21"/>
              </w:rPr>
              <w:t>Daxing Xiong (</w:t>
            </w:r>
            <w:r>
              <w:rPr>
                <w:rFonts w:hint="eastAsia" w:ascii="Times New Roman" w:hAnsi="Times New Roman"/>
                <w:b/>
                <w:szCs w:val="21"/>
              </w:rPr>
              <w:t>兼通讯作者</w:t>
            </w:r>
            <w:r>
              <w:rPr>
                <w:rFonts w:ascii="Times New Roman" w:hAnsi="Times New Roman"/>
                <w:b/>
                <w:szCs w:val="21"/>
              </w:rPr>
              <w:t>)</w:t>
            </w:r>
            <w:r>
              <w:rPr>
                <w:rFonts w:ascii="Times New Roman" w:hAnsi="Times New Roman"/>
                <w:szCs w:val="21"/>
              </w:rPr>
              <w:t xml:space="preserve">, Danial Saadatmand, and Sergey V. Dmitriev, Crossover from ballistic to normal heat transport in the phi-4 lattice: If nonconservation of momentum is the reason, what is the mechanism? </w:t>
            </w:r>
            <w:r>
              <w:rPr>
                <w:rFonts w:ascii="Times New Roman" w:hAnsi="Times New Roman"/>
                <w:i/>
                <w:szCs w:val="21"/>
              </w:rPr>
              <w:t>Physical Review E</w:t>
            </w:r>
            <w:r>
              <w:rPr>
                <w:rFonts w:ascii="Times New Roman" w:hAnsi="Times New Roman"/>
                <w:szCs w:val="21"/>
              </w:rPr>
              <w:t xml:space="preserve"> </w:t>
            </w:r>
            <w:r>
              <w:rPr>
                <w:rFonts w:ascii="Times New Roman" w:hAnsi="Times New Roman"/>
                <w:b/>
                <w:szCs w:val="21"/>
              </w:rPr>
              <w:t>96</w:t>
            </w:r>
            <w:r>
              <w:rPr>
                <w:rFonts w:ascii="Times New Roman" w:hAnsi="Times New Roman"/>
                <w:szCs w:val="21"/>
              </w:rPr>
              <w:t xml:space="preserve">, 042109 (2017); </w:t>
            </w:r>
            <w:r>
              <w:rPr>
                <w:rFonts w:hint="eastAsia" w:ascii="Times New Roman" w:hAnsi="Times New Roman"/>
                <w:szCs w:val="21"/>
              </w:rPr>
              <w:t>发表日期：</w:t>
            </w:r>
            <w:r>
              <w:rPr>
                <w:rFonts w:ascii="Times New Roman" w:hAnsi="Times New Roman"/>
                <w:szCs w:val="21"/>
              </w:rPr>
              <w:t xml:space="preserve">2017.10.8; </w:t>
            </w:r>
            <w:r>
              <w:rPr>
                <w:rFonts w:hint="eastAsia" w:ascii="Times New Roman" w:hAnsi="宋体"/>
                <w:szCs w:val="21"/>
              </w:rPr>
              <w:t>影响因子</w:t>
            </w:r>
            <w:r>
              <w:rPr>
                <w:rFonts w:ascii="Times New Roman" w:hAnsi="Times New Roman"/>
                <w:szCs w:val="21"/>
              </w:rPr>
              <w:t xml:space="preserve">: 2.366; </w:t>
            </w:r>
            <w:r>
              <w:rPr>
                <w:rFonts w:hint="eastAsia" w:ascii="Times New Roman" w:hAnsi="宋体"/>
                <w:szCs w:val="21"/>
              </w:rPr>
              <w:t>他引</w:t>
            </w:r>
            <w:r>
              <w:rPr>
                <w:rFonts w:ascii="Times New Roman" w:hAnsi="Times New Roman"/>
                <w:szCs w:val="21"/>
              </w:rPr>
              <w:t xml:space="preserve">: 0 </w:t>
            </w:r>
            <w:r>
              <w:rPr>
                <w:rFonts w:hint="eastAsia" w:ascii="Times New Roman" w:hAnsi="Times New Roman"/>
                <w:szCs w:val="21"/>
              </w:rPr>
              <w:t>次</w:t>
            </w:r>
            <w:r>
              <w:rPr>
                <w:rFonts w:ascii="Times New Roman" w:hAnsi="Times New Roman"/>
                <w:szCs w:val="21"/>
              </w:rPr>
              <w:t>;</w:t>
            </w:r>
          </w:p>
          <w:p>
            <w:pPr>
              <w:spacing w:line="400" w:lineRule="exact"/>
              <w:ind w:firstLine="420" w:firstLineChars="200"/>
              <w:rPr>
                <w:rFonts w:ascii="Times New Roman" w:hAnsi="Times New Roman"/>
                <w:szCs w:val="21"/>
              </w:rPr>
            </w:pPr>
            <w:r>
              <w:rPr>
                <w:rFonts w:ascii="Times New Roman" w:hAnsi="Times New Roman"/>
                <w:szCs w:val="21"/>
              </w:rPr>
              <w:t xml:space="preserve">(2) </w:t>
            </w:r>
            <w:r>
              <w:rPr>
                <w:rFonts w:ascii="Times New Roman" w:hAnsi="Times New Roman"/>
                <w:b/>
                <w:szCs w:val="21"/>
              </w:rPr>
              <w:t>Daxing Xiong (</w:t>
            </w:r>
            <w:r>
              <w:rPr>
                <w:rFonts w:hint="eastAsia" w:ascii="Times New Roman" w:hAnsi="Times New Roman"/>
                <w:b/>
                <w:szCs w:val="21"/>
              </w:rPr>
              <w:t>兼通讯作者</w:t>
            </w:r>
            <w:r>
              <w:rPr>
                <w:rFonts w:ascii="Times New Roman" w:hAnsi="Times New Roman"/>
                <w:b/>
                <w:szCs w:val="21"/>
              </w:rPr>
              <w:t>)</w:t>
            </w:r>
            <w:r>
              <w:rPr>
                <w:rFonts w:ascii="Times New Roman" w:hAnsi="Times New Roman"/>
                <w:szCs w:val="21"/>
              </w:rPr>
              <w:t xml:space="preserve">, Felix Thiel, and Eli Barkai, Using Hilbert transform and classical chains to simulate quantum walks, </w:t>
            </w:r>
            <w:r>
              <w:rPr>
                <w:rFonts w:ascii="Times New Roman" w:hAnsi="Times New Roman"/>
                <w:i/>
                <w:szCs w:val="21"/>
              </w:rPr>
              <w:t>Physical Review E</w:t>
            </w:r>
            <w:r>
              <w:rPr>
                <w:rFonts w:ascii="Times New Roman" w:hAnsi="Times New Roman"/>
                <w:szCs w:val="21"/>
              </w:rPr>
              <w:t xml:space="preserve"> </w:t>
            </w:r>
            <w:r>
              <w:rPr>
                <w:rFonts w:ascii="Times New Roman" w:hAnsi="Times New Roman"/>
                <w:b/>
                <w:szCs w:val="21"/>
              </w:rPr>
              <w:t>96</w:t>
            </w:r>
            <w:r>
              <w:rPr>
                <w:rFonts w:ascii="Times New Roman" w:hAnsi="Times New Roman"/>
                <w:szCs w:val="21"/>
              </w:rPr>
              <w:t xml:space="preserve">, 022114 (2017); </w:t>
            </w:r>
            <w:r>
              <w:rPr>
                <w:rFonts w:hint="eastAsia" w:ascii="Times New Roman" w:hAnsi="Times New Roman"/>
                <w:szCs w:val="21"/>
              </w:rPr>
              <w:t>发表日期：</w:t>
            </w:r>
            <w:r>
              <w:rPr>
                <w:rFonts w:ascii="Times New Roman" w:hAnsi="Times New Roman"/>
                <w:szCs w:val="21"/>
              </w:rPr>
              <w:t xml:space="preserve">2017.8.8; </w:t>
            </w:r>
            <w:r>
              <w:rPr>
                <w:rFonts w:hint="eastAsia" w:ascii="Times New Roman" w:hAnsi="宋体"/>
                <w:szCs w:val="21"/>
              </w:rPr>
              <w:t>影响因子</w:t>
            </w:r>
            <w:r>
              <w:rPr>
                <w:rFonts w:ascii="Times New Roman" w:hAnsi="Times New Roman"/>
                <w:szCs w:val="21"/>
              </w:rPr>
              <w:t xml:space="preserve">: 2.366; </w:t>
            </w:r>
            <w:r>
              <w:rPr>
                <w:rFonts w:hint="eastAsia" w:ascii="Times New Roman" w:hAnsi="宋体"/>
                <w:szCs w:val="21"/>
              </w:rPr>
              <w:t>他引</w:t>
            </w:r>
            <w:r>
              <w:rPr>
                <w:rFonts w:ascii="Times New Roman" w:hAnsi="Times New Roman"/>
                <w:szCs w:val="21"/>
              </w:rPr>
              <w:t xml:space="preserve">: 1 </w:t>
            </w:r>
            <w:r>
              <w:rPr>
                <w:rFonts w:hint="eastAsia" w:ascii="Times New Roman" w:hAnsi="Times New Roman"/>
                <w:szCs w:val="21"/>
              </w:rPr>
              <w:t>次</w:t>
            </w:r>
            <w:r>
              <w:rPr>
                <w:rFonts w:ascii="Times New Roman" w:hAnsi="Times New Roman"/>
                <w:szCs w:val="21"/>
              </w:rPr>
              <w:t>;</w:t>
            </w:r>
          </w:p>
          <w:p>
            <w:pPr>
              <w:spacing w:line="400" w:lineRule="exact"/>
              <w:ind w:firstLine="420" w:firstLineChars="200"/>
              <w:rPr>
                <w:rFonts w:ascii="Times New Roman" w:hAnsi="Times New Roman"/>
                <w:szCs w:val="21"/>
              </w:rPr>
            </w:pPr>
            <w:r>
              <w:rPr>
                <w:rFonts w:ascii="Times New Roman" w:hAnsi="Times New Roman"/>
                <w:szCs w:val="21"/>
              </w:rPr>
              <w:t xml:space="preserve">(3) </w:t>
            </w:r>
            <w:r>
              <w:rPr>
                <w:rFonts w:ascii="Times New Roman" w:hAnsi="Times New Roman"/>
                <w:b/>
                <w:szCs w:val="21"/>
              </w:rPr>
              <w:t>Daxing Xiong</w:t>
            </w:r>
            <w:r>
              <w:rPr>
                <w:rFonts w:ascii="Times New Roman" w:hAnsi="Times New Roman"/>
                <w:szCs w:val="21"/>
              </w:rPr>
              <w:t xml:space="preserve">, Heat perturbation spreading in the Fermi-Pasta-Ulam-beta system with next-nearest-neighbor coupling: Competition between phonon dispersion and nonlinearity, </w:t>
            </w:r>
            <w:r>
              <w:rPr>
                <w:rFonts w:ascii="Times New Roman" w:hAnsi="Times New Roman"/>
                <w:i/>
                <w:szCs w:val="21"/>
              </w:rPr>
              <w:t>Physical Review E</w:t>
            </w:r>
            <w:r>
              <w:rPr>
                <w:rFonts w:ascii="Times New Roman" w:hAnsi="Times New Roman"/>
                <w:b/>
                <w:szCs w:val="21"/>
              </w:rPr>
              <w:t xml:space="preserve"> 95</w:t>
            </w:r>
            <w:r>
              <w:rPr>
                <w:rFonts w:ascii="Times New Roman" w:hAnsi="Times New Roman"/>
                <w:szCs w:val="21"/>
              </w:rPr>
              <w:t xml:space="preserve">, 062140 (2017); </w:t>
            </w:r>
            <w:r>
              <w:rPr>
                <w:rFonts w:hint="eastAsia" w:ascii="Times New Roman" w:hAnsi="Times New Roman"/>
                <w:szCs w:val="21"/>
              </w:rPr>
              <w:t>发表日期：</w:t>
            </w:r>
            <w:r>
              <w:rPr>
                <w:rFonts w:ascii="Times New Roman" w:hAnsi="Times New Roman"/>
                <w:szCs w:val="21"/>
              </w:rPr>
              <w:t xml:space="preserve">2017.6.30; </w:t>
            </w:r>
            <w:r>
              <w:rPr>
                <w:rFonts w:hint="eastAsia" w:ascii="Times New Roman" w:hAnsi="宋体"/>
                <w:szCs w:val="21"/>
              </w:rPr>
              <w:t>影响因子</w:t>
            </w:r>
            <w:r>
              <w:rPr>
                <w:rFonts w:ascii="Times New Roman" w:hAnsi="Times New Roman"/>
                <w:szCs w:val="21"/>
              </w:rPr>
              <w:t xml:space="preserve">: 2.366; </w:t>
            </w:r>
            <w:r>
              <w:rPr>
                <w:rFonts w:hint="eastAsia" w:ascii="Times New Roman" w:hAnsi="宋体"/>
                <w:szCs w:val="21"/>
              </w:rPr>
              <w:t>他引</w:t>
            </w:r>
            <w:r>
              <w:rPr>
                <w:rFonts w:ascii="Times New Roman" w:hAnsi="Times New Roman"/>
                <w:szCs w:val="21"/>
              </w:rPr>
              <w:t xml:space="preserve">: 0 </w:t>
            </w:r>
            <w:r>
              <w:rPr>
                <w:rFonts w:hint="eastAsia" w:ascii="Times New Roman" w:hAnsi="Times New Roman"/>
                <w:szCs w:val="21"/>
              </w:rPr>
              <w:t>次</w:t>
            </w:r>
            <w:r>
              <w:rPr>
                <w:rFonts w:ascii="Times New Roman" w:hAnsi="Times New Roman"/>
                <w:szCs w:val="21"/>
              </w:rPr>
              <w:t>;</w:t>
            </w:r>
          </w:p>
          <w:p>
            <w:pPr>
              <w:spacing w:line="400" w:lineRule="exact"/>
              <w:ind w:firstLine="420" w:firstLineChars="200"/>
              <w:rPr>
                <w:rFonts w:ascii="Times New Roman" w:hAnsi="Times New Roman"/>
                <w:szCs w:val="21"/>
              </w:rPr>
            </w:pPr>
            <w:r>
              <w:rPr>
                <w:rFonts w:ascii="Times New Roman" w:hAnsi="Times New Roman"/>
                <w:szCs w:val="21"/>
              </w:rPr>
              <w:t xml:space="preserve">(4) </w:t>
            </w:r>
            <w:r>
              <w:rPr>
                <w:rFonts w:ascii="Times New Roman" w:hAnsi="Times New Roman"/>
                <w:b/>
                <w:szCs w:val="21"/>
              </w:rPr>
              <w:t>Daxing Xiong</w:t>
            </w:r>
            <w:r>
              <w:rPr>
                <w:rFonts w:ascii="Times New Roman" w:hAnsi="Times New Roman"/>
                <w:szCs w:val="21"/>
              </w:rPr>
              <w:t xml:space="preserve">, Anomalous temperature-dependent heat transport in one-dimensional momentum-conserving systems with soft-type interparticle interaction, </w:t>
            </w:r>
            <w:r>
              <w:rPr>
                <w:rFonts w:ascii="Times New Roman" w:hAnsi="Times New Roman"/>
                <w:i/>
                <w:szCs w:val="21"/>
              </w:rPr>
              <w:t>Physical Review E</w:t>
            </w:r>
            <w:r>
              <w:rPr>
                <w:rFonts w:ascii="Times New Roman" w:hAnsi="Times New Roman"/>
                <w:szCs w:val="21"/>
              </w:rPr>
              <w:t xml:space="preserve"> </w:t>
            </w:r>
            <w:r>
              <w:rPr>
                <w:rFonts w:ascii="Times New Roman" w:hAnsi="Times New Roman"/>
                <w:b/>
                <w:szCs w:val="21"/>
              </w:rPr>
              <w:t>95</w:t>
            </w:r>
            <w:r>
              <w:rPr>
                <w:rFonts w:ascii="Times New Roman" w:hAnsi="Times New Roman"/>
                <w:szCs w:val="21"/>
              </w:rPr>
              <w:t xml:space="preserve">, 042127 (2017); </w:t>
            </w:r>
            <w:r>
              <w:rPr>
                <w:rFonts w:hint="eastAsia" w:ascii="Times New Roman" w:hAnsi="Times New Roman"/>
                <w:szCs w:val="21"/>
              </w:rPr>
              <w:t>发表日期：</w:t>
            </w:r>
            <w:r>
              <w:rPr>
                <w:rFonts w:ascii="Times New Roman" w:hAnsi="Times New Roman"/>
                <w:szCs w:val="21"/>
              </w:rPr>
              <w:t xml:space="preserve">2017.4.19; </w:t>
            </w:r>
            <w:r>
              <w:rPr>
                <w:rFonts w:hint="eastAsia" w:ascii="Times New Roman" w:hAnsi="宋体"/>
                <w:szCs w:val="21"/>
              </w:rPr>
              <w:t>影响因子</w:t>
            </w:r>
            <w:r>
              <w:rPr>
                <w:rFonts w:ascii="Times New Roman" w:hAnsi="Times New Roman"/>
                <w:szCs w:val="21"/>
              </w:rPr>
              <w:t xml:space="preserve">: 2.366; </w:t>
            </w:r>
            <w:r>
              <w:rPr>
                <w:rFonts w:hint="eastAsia" w:ascii="Times New Roman" w:hAnsi="宋体"/>
                <w:szCs w:val="21"/>
              </w:rPr>
              <w:t>他引</w:t>
            </w:r>
            <w:r>
              <w:rPr>
                <w:rFonts w:ascii="Times New Roman" w:hAnsi="Times New Roman"/>
                <w:szCs w:val="21"/>
              </w:rPr>
              <w:t>: 0</w:t>
            </w:r>
            <w:r>
              <w:rPr>
                <w:rFonts w:hint="eastAsia" w:ascii="Times New Roman" w:hAnsi="Times New Roman"/>
                <w:szCs w:val="21"/>
              </w:rPr>
              <w:t>次</w:t>
            </w:r>
            <w:r>
              <w:rPr>
                <w:rFonts w:ascii="Times New Roman" w:hAnsi="Times New Roman"/>
                <w:szCs w:val="21"/>
              </w:rPr>
              <w:t>;</w:t>
            </w:r>
          </w:p>
          <w:p>
            <w:pPr>
              <w:spacing w:line="400" w:lineRule="exact"/>
              <w:ind w:firstLine="420" w:firstLineChars="200"/>
              <w:rPr>
                <w:rFonts w:ascii="Times New Roman" w:hAnsi="Times New Roman"/>
                <w:szCs w:val="21"/>
              </w:rPr>
            </w:pPr>
            <w:r>
              <w:rPr>
                <w:rFonts w:ascii="Times New Roman" w:hAnsi="Times New Roman"/>
                <w:szCs w:val="21"/>
              </w:rPr>
              <w:t xml:space="preserve">(5) </w:t>
            </w:r>
            <w:r>
              <w:rPr>
                <w:rFonts w:ascii="Times New Roman" w:hAnsi="Times New Roman"/>
                <w:b/>
                <w:szCs w:val="21"/>
              </w:rPr>
              <w:t>Daxing Xiong</w:t>
            </w:r>
            <w:r>
              <w:rPr>
                <w:rFonts w:ascii="Times New Roman" w:hAnsi="Times New Roman"/>
                <w:szCs w:val="21"/>
              </w:rPr>
              <w:t xml:space="preserve">, Underlying mechanisms for normal heat transport in one-dimensional anharmonic oscillator systems with a double-well interparticle interaction, </w:t>
            </w:r>
            <w:r>
              <w:rPr>
                <w:rFonts w:ascii="Times New Roman" w:hAnsi="Times New Roman"/>
                <w:i/>
                <w:szCs w:val="21"/>
              </w:rPr>
              <w:t>Journal of Statistical Mechanics: Thoery and Experiment</w:t>
            </w:r>
            <w:r>
              <w:rPr>
                <w:rFonts w:ascii="Times New Roman" w:hAnsi="Times New Roman"/>
                <w:szCs w:val="21"/>
              </w:rPr>
              <w:t xml:space="preserve"> (2016) 043208; </w:t>
            </w:r>
            <w:r>
              <w:rPr>
                <w:rFonts w:hint="eastAsia" w:ascii="Times New Roman" w:hAnsi="Times New Roman"/>
                <w:szCs w:val="21"/>
              </w:rPr>
              <w:t>发表日期：</w:t>
            </w:r>
            <w:r>
              <w:rPr>
                <w:rFonts w:ascii="Times New Roman" w:hAnsi="Times New Roman"/>
                <w:szCs w:val="21"/>
              </w:rPr>
              <w:t xml:space="preserve">2016.4.19; </w:t>
            </w:r>
            <w:r>
              <w:rPr>
                <w:rFonts w:hint="eastAsia" w:ascii="Times New Roman" w:hAnsi="宋体"/>
                <w:szCs w:val="21"/>
              </w:rPr>
              <w:t>影响因子</w:t>
            </w:r>
            <w:r>
              <w:rPr>
                <w:rFonts w:ascii="Times New Roman" w:hAnsi="Times New Roman"/>
                <w:szCs w:val="21"/>
              </w:rPr>
              <w:t xml:space="preserve">: 2.196; </w:t>
            </w:r>
            <w:r>
              <w:rPr>
                <w:rFonts w:hint="eastAsia" w:ascii="Times New Roman" w:hAnsi="宋体"/>
                <w:szCs w:val="21"/>
              </w:rPr>
              <w:t>他引</w:t>
            </w:r>
            <w:r>
              <w:rPr>
                <w:rFonts w:ascii="Times New Roman" w:hAnsi="Times New Roman"/>
                <w:szCs w:val="21"/>
              </w:rPr>
              <w:t xml:space="preserve">: 5 </w:t>
            </w:r>
            <w:r>
              <w:rPr>
                <w:rFonts w:hint="eastAsia" w:ascii="Times New Roman" w:hAnsi="Times New Roman"/>
                <w:szCs w:val="21"/>
              </w:rPr>
              <w:t>次</w:t>
            </w:r>
            <w:r>
              <w:rPr>
                <w:rFonts w:ascii="Times New Roman" w:hAnsi="Times New Roman"/>
                <w:szCs w:val="21"/>
              </w:rPr>
              <w:t>;</w:t>
            </w:r>
          </w:p>
          <w:p>
            <w:pPr>
              <w:spacing w:line="400" w:lineRule="exact"/>
              <w:ind w:firstLine="420" w:firstLineChars="200"/>
              <w:rPr>
                <w:rFonts w:ascii="Times New Roman" w:hAnsi="Times New Roman"/>
                <w:szCs w:val="21"/>
              </w:rPr>
            </w:pPr>
            <w:r>
              <w:rPr>
                <w:rFonts w:ascii="Times New Roman" w:hAnsi="Times New Roman"/>
                <w:szCs w:val="21"/>
              </w:rPr>
              <w:t xml:space="preserve">(6) </w:t>
            </w:r>
            <w:r>
              <w:rPr>
                <w:rFonts w:ascii="Times New Roman" w:hAnsi="Times New Roman"/>
                <w:b/>
                <w:szCs w:val="21"/>
              </w:rPr>
              <w:t>Daxing Xiong</w:t>
            </w:r>
            <w:r>
              <w:rPr>
                <w:rFonts w:ascii="Times New Roman" w:hAnsi="Times New Roman"/>
                <w:szCs w:val="21"/>
              </w:rPr>
              <w:t xml:space="preserve">, Crossover between different universality classes: Scaling for thermal transport in one dimension, </w:t>
            </w:r>
            <w:r>
              <w:rPr>
                <w:rFonts w:ascii="Times New Roman" w:hAnsi="Times New Roman"/>
                <w:i/>
                <w:szCs w:val="21"/>
              </w:rPr>
              <w:t>Europhysics Letters</w:t>
            </w:r>
            <w:r>
              <w:rPr>
                <w:rFonts w:ascii="Times New Roman" w:hAnsi="Times New Roman"/>
                <w:szCs w:val="21"/>
              </w:rPr>
              <w:t xml:space="preserve"> </w:t>
            </w:r>
            <w:r>
              <w:rPr>
                <w:rFonts w:ascii="Times New Roman" w:hAnsi="Times New Roman"/>
                <w:b/>
                <w:szCs w:val="21"/>
              </w:rPr>
              <w:t>113</w:t>
            </w:r>
            <w:r>
              <w:rPr>
                <w:rFonts w:ascii="Times New Roman" w:hAnsi="Times New Roman"/>
                <w:szCs w:val="21"/>
              </w:rPr>
              <w:t xml:space="preserve">, 14002 (2016); </w:t>
            </w:r>
            <w:r>
              <w:rPr>
                <w:rFonts w:hint="eastAsia" w:ascii="Times New Roman" w:hAnsi="Times New Roman"/>
                <w:szCs w:val="21"/>
              </w:rPr>
              <w:t>发表日期：</w:t>
            </w:r>
            <w:r>
              <w:rPr>
                <w:rFonts w:ascii="Times New Roman" w:hAnsi="Times New Roman"/>
                <w:szCs w:val="21"/>
              </w:rPr>
              <w:t xml:space="preserve">2016.1.28; </w:t>
            </w:r>
            <w:r>
              <w:rPr>
                <w:rFonts w:hint="eastAsia" w:ascii="Times New Roman" w:hAnsi="宋体"/>
                <w:szCs w:val="21"/>
              </w:rPr>
              <w:t>影响因子</w:t>
            </w:r>
            <w:r>
              <w:rPr>
                <w:rFonts w:ascii="Times New Roman" w:hAnsi="Times New Roman"/>
                <w:szCs w:val="21"/>
              </w:rPr>
              <w:t xml:space="preserve">: 1.957; </w:t>
            </w:r>
            <w:r>
              <w:rPr>
                <w:rFonts w:hint="eastAsia" w:ascii="Times New Roman" w:hAnsi="宋体"/>
                <w:szCs w:val="21"/>
              </w:rPr>
              <w:t>他引</w:t>
            </w:r>
            <w:r>
              <w:rPr>
                <w:rFonts w:ascii="Times New Roman" w:hAnsi="Times New Roman"/>
                <w:szCs w:val="21"/>
              </w:rPr>
              <w:t xml:space="preserve">: 7 </w:t>
            </w:r>
            <w:r>
              <w:rPr>
                <w:rFonts w:hint="eastAsia" w:ascii="Times New Roman" w:hAnsi="Times New Roman"/>
                <w:szCs w:val="21"/>
              </w:rPr>
              <w:t>次</w:t>
            </w:r>
            <w:r>
              <w:rPr>
                <w:rFonts w:ascii="Times New Roman" w:hAnsi="Times New Roman"/>
                <w:szCs w:val="21"/>
              </w:rPr>
              <w:t>;</w:t>
            </w:r>
          </w:p>
          <w:p>
            <w:pPr>
              <w:spacing w:line="400" w:lineRule="exact"/>
              <w:ind w:firstLine="420" w:firstLineChars="200"/>
              <w:rPr>
                <w:rFonts w:ascii="Times New Roman" w:hAnsi="Times New Roman"/>
                <w:szCs w:val="21"/>
              </w:rPr>
            </w:pPr>
            <w:r>
              <w:rPr>
                <w:rFonts w:ascii="Times New Roman" w:hAnsi="Times New Roman"/>
                <w:szCs w:val="21"/>
              </w:rPr>
              <w:t xml:space="preserve">(7) </w:t>
            </w:r>
            <w:r>
              <w:rPr>
                <w:rFonts w:ascii="Times New Roman" w:hAnsi="Times New Roman"/>
                <w:b/>
                <w:szCs w:val="21"/>
              </w:rPr>
              <w:t>Daxing Xiong (</w:t>
            </w:r>
            <w:r>
              <w:rPr>
                <w:rFonts w:hint="eastAsia" w:ascii="Times New Roman" w:hAnsi="Times New Roman"/>
                <w:b/>
                <w:szCs w:val="21"/>
              </w:rPr>
              <w:t>兼通讯作者</w:t>
            </w:r>
            <w:r>
              <w:rPr>
                <w:rFonts w:ascii="Times New Roman" w:hAnsi="Times New Roman"/>
                <w:b/>
                <w:szCs w:val="21"/>
              </w:rPr>
              <w:t>)</w:t>
            </w:r>
            <w:r>
              <w:rPr>
                <w:rFonts w:ascii="Times New Roman" w:hAnsi="Times New Roman"/>
                <w:szCs w:val="21"/>
              </w:rPr>
              <w:t>, and Jun Zhang, Discrete breathers: possible effects on heat transport,</w:t>
            </w:r>
            <w:r>
              <w:rPr>
                <w:rFonts w:ascii="Times New Roman" w:hAnsi="Times New Roman"/>
                <w:i/>
                <w:szCs w:val="21"/>
              </w:rPr>
              <w:t xml:space="preserve"> Letters on materials</w:t>
            </w:r>
            <w:r>
              <w:rPr>
                <w:rFonts w:ascii="Times New Roman" w:hAnsi="Times New Roman"/>
                <w:szCs w:val="21"/>
              </w:rPr>
              <w:t xml:space="preserve"> (</w:t>
            </w:r>
            <w:r>
              <w:rPr>
                <w:rFonts w:hint="eastAsia" w:ascii="Times New Roman" w:hAnsi="Times New Roman"/>
                <w:szCs w:val="21"/>
              </w:rPr>
              <w:t>俄罗斯</w:t>
            </w:r>
            <w:r>
              <w:rPr>
                <w:rFonts w:ascii="Times New Roman" w:hAnsi="Times New Roman"/>
                <w:szCs w:val="21"/>
              </w:rPr>
              <w:t xml:space="preserve">SCI) </w:t>
            </w:r>
            <w:r>
              <w:rPr>
                <w:rFonts w:ascii="Times New Roman" w:hAnsi="Times New Roman"/>
                <w:b/>
                <w:szCs w:val="21"/>
              </w:rPr>
              <w:t>6</w:t>
            </w:r>
            <w:r>
              <w:rPr>
                <w:rFonts w:ascii="Times New Roman" w:hAnsi="Times New Roman"/>
                <w:szCs w:val="21"/>
              </w:rPr>
              <w:t xml:space="preserve">, 27 (2016); </w:t>
            </w:r>
            <w:r>
              <w:rPr>
                <w:rFonts w:hint="eastAsia" w:ascii="Times New Roman" w:hAnsi="Times New Roman"/>
                <w:szCs w:val="21"/>
              </w:rPr>
              <w:t>发表日期：</w:t>
            </w:r>
            <w:r>
              <w:rPr>
                <w:rFonts w:ascii="Times New Roman" w:hAnsi="Times New Roman"/>
                <w:szCs w:val="21"/>
              </w:rPr>
              <w:t xml:space="preserve">2016.1.20; </w:t>
            </w:r>
            <w:r>
              <w:rPr>
                <w:rFonts w:hint="eastAsia" w:ascii="Times New Roman" w:hAnsi="宋体"/>
                <w:szCs w:val="21"/>
              </w:rPr>
              <w:t>影响因子</w:t>
            </w:r>
            <w:r>
              <w:rPr>
                <w:rFonts w:ascii="Times New Roman" w:hAnsi="Times New Roman"/>
                <w:szCs w:val="21"/>
              </w:rPr>
              <w:t xml:space="preserve">: 0.699; </w:t>
            </w:r>
            <w:r>
              <w:rPr>
                <w:rFonts w:hint="eastAsia" w:ascii="Times New Roman" w:hAnsi="宋体"/>
                <w:szCs w:val="21"/>
              </w:rPr>
              <w:t>他引</w:t>
            </w:r>
            <w:r>
              <w:rPr>
                <w:rFonts w:ascii="Times New Roman" w:hAnsi="Times New Roman"/>
                <w:szCs w:val="21"/>
              </w:rPr>
              <w:t xml:space="preserve">: 0 </w:t>
            </w:r>
            <w:r>
              <w:rPr>
                <w:rFonts w:hint="eastAsia" w:ascii="Times New Roman" w:hAnsi="Times New Roman"/>
                <w:szCs w:val="21"/>
              </w:rPr>
              <w:t>次</w:t>
            </w:r>
            <w:r>
              <w:rPr>
                <w:rFonts w:ascii="Times New Roman" w:hAnsi="Times New Roman"/>
                <w:szCs w:val="21"/>
              </w:rPr>
              <w:t>;</w:t>
            </w:r>
          </w:p>
          <w:p>
            <w:pPr>
              <w:spacing w:line="400" w:lineRule="exact"/>
              <w:ind w:firstLine="420" w:firstLineChars="200"/>
              <w:rPr>
                <w:rFonts w:ascii="Times New Roman" w:hAnsi="Times New Roman"/>
                <w:szCs w:val="21"/>
              </w:rPr>
            </w:pPr>
            <w:r>
              <w:rPr>
                <w:rFonts w:ascii="Times New Roman" w:hAnsi="Times New Roman"/>
                <w:szCs w:val="21"/>
              </w:rPr>
              <w:t xml:space="preserve">(8) </w:t>
            </w:r>
            <w:r>
              <w:rPr>
                <w:rFonts w:ascii="Times New Roman" w:hAnsi="Times New Roman"/>
                <w:b/>
                <w:szCs w:val="21"/>
              </w:rPr>
              <w:t>Daxing Xiong (</w:t>
            </w:r>
            <w:r>
              <w:rPr>
                <w:rFonts w:hint="eastAsia" w:ascii="Times New Roman" w:hAnsi="Times New Roman"/>
                <w:b/>
                <w:szCs w:val="21"/>
              </w:rPr>
              <w:t>兼通讯作者</w:t>
            </w:r>
            <w:r>
              <w:rPr>
                <w:rFonts w:ascii="Times New Roman" w:hAnsi="Times New Roman"/>
                <w:b/>
                <w:szCs w:val="21"/>
              </w:rPr>
              <w:t>)</w:t>
            </w:r>
            <w:r>
              <w:rPr>
                <w:rFonts w:ascii="Times New Roman" w:hAnsi="Times New Roman"/>
                <w:szCs w:val="21"/>
              </w:rPr>
              <w:t xml:space="preserve">, Yong Zhang, and Hong Zhao, Temperature dependence of heat conduction in the Fermi-Pasta-Ulam-beta lattice with next-nearest-neighbor coupling, </w:t>
            </w:r>
            <w:r>
              <w:rPr>
                <w:rFonts w:ascii="Times New Roman" w:hAnsi="Times New Roman"/>
                <w:i/>
                <w:szCs w:val="21"/>
              </w:rPr>
              <w:t>Physical Review E</w:t>
            </w:r>
            <w:r>
              <w:rPr>
                <w:rFonts w:ascii="Times New Roman" w:hAnsi="Times New Roman"/>
                <w:szCs w:val="21"/>
              </w:rPr>
              <w:t xml:space="preserve"> </w:t>
            </w:r>
            <w:r>
              <w:rPr>
                <w:rFonts w:ascii="Times New Roman" w:hAnsi="Times New Roman"/>
                <w:b/>
                <w:szCs w:val="21"/>
              </w:rPr>
              <w:t>90</w:t>
            </w:r>
            <w:r>
              <w:rPr>
                <w:rFonts w:ascii="Times New Roman" w:hAnsi="Times New Roman"/>
                <w:szCs w:val="21"/>
              </w:rPr>
              <w:t xml:space="preserve">, 022117 (2014); </w:t>
            </w:r>
            <w:r>
              <w:rPr>
                <w:rFonts w:hint="eastAsia" w:ascii="Times New Roman" w:hAnsi="Times New Roman"/>
                <w:szCs w:val="21"/>
              </w:rPr>
              <w:t>发表日期：</w:t>
            </w:r>
            <w:r>
              <w:rPr>
                <w:rFonts w:ascii="Times New Roman" w:hAnsi="Times New Roman"/>
                <w:szCs w:val="21"/>
              </w:rPr>
              <w:t xml:space="preserve">2014.8.25; </w:t>
            </w:r>
            <w:r>
              <w:rPr>
                <w:rFonts w:hint="eastAsia" w:ascii="Times New Roman" w:hAnsi="宋体"/>
                <w:szCs w:val="21"/>
              </w:rPr>
              <w:t>影响因子</w:t>
            </w:r>
            <w:r>
              <w:rPr>
                <w:rFonts w:ascii="Times New Roman" w:hAnsi="Times New Roman"/>
                <w:szCs w:val="21"/>
              </w:rPr>
              <w:t xml:space="preserve">: 2.366; </w:t>
            </w:r>
            <w:r>
              <w:rPr>
                <w:rFonts w:hint="eastAsia" w:ascii="Times New Roman" w:hAnsi="宋体"/>
                <w:szCs w:val="21"/>
              </w:rPr>
              <w:t>他引</w:t>
            </w:r>
            <w:r>
              <w:rPr>
                <w:rFonts w:ascii="Times New Roman" w:hAnsi="Times New Roman"/>
                <w:szCs w:val="21"/>
              </w:rPr>
              <w:t xml:space="preserve">: 27 </w:t>
            </w:r>
            <w:r>
              <w:rPr>
                <w:rFonts w:hint="eastAsia" w:ascii="Times New Roman" w:hAnsi="Times New Roman"/>
                <w:szCs w:val="21"/>
              </w:rPr>
              <w:t>次</w:t>
            </w:r>
            <w:r>
              <w:rPr>
                <w:rFonts w:ascii="Times New Roman" w:hAnsi="Times New Roman"/>
                <w:szCs w:val="21"/>
              </w:rPr>
              <w:t>;</w:t>
            </w:r>
          </w:p>
          <w:p>
            <w:pPr>
              <w:spacing w:line="400" w:lineRule="exact"/>
              <w:ind w:firstLine="420" w:firstLineChars="200"/>
              <w:rPr>
                <w:rFonts w:ascii="Times New Roman" w:hAnsi="Times New Roman"/>
                <w:szCs w:val="21"/>
              </w:rPr>
            </w:pPr>
            <w:r>
              <w:rPr>
                <w:rFonts w:ascii="Times New Roman" w:hAnsi="Times New Roman"/>
                <w:szCs w:val="21"/>
              </w:rPr>
              <w:t xml:space="preserve">(9) </w:t>
            </w:r>
            <w:r>
              <w:rPr>
                <w:rFonts w:ascii="Times New Roman" w:hAnsi="Times New Roman"/>
                <w:b/>
                <w:szCs w:val="21"/>
              </w:rPr>
              <w:t>Daxing Xiong (</w:t>
            </w:r>
            <w:r>
              <w:rPr>
                <w:rFonts w:hint="eastAsia" w:ascii="Times New Roman" w:hAnsi="Times New Roman"/>
                <w:b/>
                <w:szCs w:val="21"/>
              </w:rPr>
              <w:t>兼通讯作者</w:t>
            </w:r>
            <w:r>
              <w:rPr>
                <w:rFonts w:ascii="Times New Roman" w:hAnsi="Times New Roman"/>
                <w:b/>
                <w:szCs w:val="21"/>
              </w:rPr>
              <w:t>)</w:t>
            </w:r>
            <w:r>
              <w:rPr>
                <w:rFonts w:ascii="Times New Roman" w:hAnsi="Times New Roman"/>
                <w:szCs w:val="21"/>
              </w:rPr>
              <w:t xml:space="preserve">, Yong Zhang, and Hong Zhao, Heat transport enhanced by optical phonons in one-dimensional anharmonic lattices with alternating bonds, </w:t>
            </w:r>
            <w:r>
              <w:rPr>
                <w:rFonts w:ascii="Times New Roman" w:hAnsi="Times New Roman"/>
                <w:i/>
                <w:szCs w:val="21"/>
              </w:rPr>
              <w:t>Physical Review E</w:t>
            </w:r>
            <w:r>
              <w:rPr>
                <w:rFonts w:ascii="Times New Roman" w:hAnsi="Times New Roman"/>
                <w:szCs w:val="21"/>
              </w:rPr>
              <w:t xml:space="preserve"> </w:t>
            </w:r>
            <w:r>
              <w:rPr>
                <w:rFonts w:ascii="Times New Roman" w:hAnsi="Times New Roman"/>
                <w:b/>
                <w:szCs w:val="21"/>
              </w:rPr>
              <w:t>88</w:t>
            </w:r>
            <w:r>
              <w:rPr>
                <w:rFonts w:ascii="Times New Roman" w:hAnsi="Times New Roman"/>
                <w:szCs w:val="21"/>
              </w:rPr>
              <w:t xml:space="preserve">, 052128 (2013); </w:t>
            </w:r>
            <w:r>
              <w:rPr>
                <w:rFonts w:hint="eastAsia" w:ascii="Times New Roman" w:hAnsi="Times New Roman"/>
                <w:szCs w:val="21"/>
              </w:rPr>
              <w:t>发表日期：</w:t>
            </w:r>
            <w:r>
              <w:rPr>
                <w:rFonts w:ascii="Times New Roman" w:hAnsi="Times New Roman"/>
                <w:szCs w:val="21"/>
              </w:rPr>
              <w:t xml:space="preserve">2013.11.20; </w:t>
            </w:r>
            <w:r>
              <w:rPr>
                <w:rFonts w:hint="eastAsia" w:ascii="Times New Roman" w:hAnsi="宋体"/>
                <w:szCs w:val="21"/>
              </w:rPr>
              <w:t>影响因子</w:t>
            </w:r>
            <w:r>
              <w:rPr>
                <w:rFonts w:ascii="Times New Roman" w:hAnsi="Times New Roman"/>
                <w:szCs w:val="21"/>
              </w:rPr>
              <w:t xml:space="preserve">: 2.366; </w:t>
            </w:r>
            <w:r>
              <w:rPr>
                <w:rFonts w:hint="eastAsia" w:ascii="Times New Roman" w:hAnsi="宋体"/>
                <w:szCs w:val="21"/>
              </w:rPr>
              <w:t>他引</w:t>
            </w:r>
            <w:r>
              <w:rPr>
                <w:rFonts w:ascii="Times New Roman" w:hAnsi="Times New Roman"/>
                <w:szCs w:val="21"/>
              </w:rPr>
              <w:t xml:space="preserve">: 15 </w:t>
            </w:r>
            <w:r>
              <w:rPr>
                <w:rFonts w:hint="eastAsia" w:ascii="Times New Roman" w:hAnsi="Times New Roman"/>
                <w:szCs w:val="21"/>
              </w:rPr>
              <w:t>次</w:t>
            </w:r>
            <w:r>
              <w:rPr>
                <w:rFonts w:ascii="Times New Roman" w:hAnsi="Times New Roman"/>
                <w:szCs w:val="21"/>
              </w:rPr>
              <w:t>;</w:t>
            </w:r>
          </w:p>
          <w:p>
            <w:pPr>
              <w:spacing w:line="400" w:lineRule="exact"/>
              <w:ind w:firstLine="420" w:firstLineChars="200"/>
              <w:rPr>
                <w:rFonts w:ascii="Times New Roman" w:hAnsi="Times New Roman"/>
                <w:szCs w:val="21"/>
              </w:rPr>
            </w:pPr>
            <w:r>
              <w:rPr>
                <w:rFonts w:ascii="Times New Roman" w:hAnsi="Times New Roman"/>
                <w:szCs w:val="21"/>
              </w:rPr>
              <w:t xml:space="preserve">(10) </w:t>
            </w:r>
            <w:r>
              <w:rPr>
                <w:rFonts w:ascii="Times New Roman" w:hAnsi="Times New Roman"/>
                <w:b/>
                <w:szCs w:val="21"/>
              </w:rPr>
              <w:t>Daxing Xiong (</w:t>
            </w:r>
            <w:r>
              <w:rPr>
                <w:rFonts w:hint="eastAsia" w:ascii="Times New Roman" w:hAnsi="Times New Roman"/>
                <w:b/>
                <w:szCs w:val="21"/>
              </w:rPr>
              <w:t>兼通讯作者</w:t>
            </w:r>
            <w:r>
              <w:rPr>
                <w:rFonts w:ascii="Times New Roman" w:hAnsi="Times New Roman"/>
                <w:b/>
                <w:szCs w:val="21"/>
              </w:rPr>
              <w:t>)</w:t>
            </w:r>
            <w:r>
              <w:rPr>
                <w:rFonts w:ascii="Times New Roman" w:hAnsi="Times New Roman"/>
                <w:szCs w:val="21"/>
              </w:rPr>
              <w:t xml:space="preserve"> and Hong Zhao, A trade-off formula in designing asymmetric neural networks, </w:t>
            </w:r>
            <w:r>
              <w:rPr>
                <w:rFonts w:ascii="Times New Roman" w:hAnsi="Times New Roman"/>
                <w:i/>
                <w:szCs w:val="21"/>
              </w:rPr>
              <w:t xml:space="preserve">Journal of Physics A: Mathematical and Theory </w:t>
            </w:r>
            <w:r>
              <w:rPr>
                <w:rFonts w:ascii="Times New Roman" w:hAnsi="Times New Roman"/>
                <w:b/>
                <w:szCs w:val="21"/>
              </w:rPr>
              <w:t>46</w:t>
            </w:r>
            <w:r>
              <w:rPr>
                <w:rFonts w:ascii="Times New Roman" w:hAnsi="Times New Roman"/>
                <w:szCs w:val="21"/>
              </w:rPr>
              <w:t xml:space="preserve">, 435002 (2013); </w:t>
            </w:r>
            <w:r>
              <w:rPr>
                <w:rFonts w:hint="eastAsia" w:ascii="Times New Roman" w:hAnsi="Times New Roman"/>
                <w:szCs w:val="21"/>
              </w:rPr>
              <w:t>发表日期：</w:t>
            </w:r>
            <w:r>
              <w:rPr>
                <w:rFonts w:ascii="Times New Roman" w:hAnsi="Times New Roman"/>
                <w:szCs w:val="21"/>
              </w:rPr>
              <w:t xml:space="preserve">2013.11.1; </w:t>
            </w:r>
            <w:r>
              <w:rPr>
                <w:rFonts w:hint="eastAsia" w:ascii="Times New Roman" w:hAnsi="宋体"/>
                <w:szCs w:val="21"/>
              </w:rPr>
              <w:t>影响因子</w:t>
            </w:r>
            <w:r>
              <w:rPr>
                <w:rFonts w:ascii="Times New Roman" w:hAnsi="Times New Roman"/>
                <w:szCs w:val="21"/>
              </w:rPr>
              <w:t xml:space="preserve">: 1.865; </w:t>
            </w:r>
            <w:r>
              <w:rPr>
                <w:rFonts w:hint="eastAsia" w:ascii="Times New Roman" w:hAnsi="宋体"/>
                <w:szCs w:val="21"/>
              </w:rPr>
              <w:t>他引</w:t>
            </w:r>
            <w:r>
              <w:rPr>
                <w:rFonts w:ascii="Times New Roman" w:hAnsi="Times New Roman"/>
                <w:szCs w:val="21"/>
              </w:rPr>
              <w:t xml:space="preserve">: 0 </w:t>
            </w:r>
            <w:r>
              <w:rPr>
                <w:rFonts w:hint="eastAsia" w:ascii="Times New Roman" w:hAnsi="Times New Roman"/>
                <w:szCs w:val="21"/>
              </w:rPr>
              <w:t>次</w:t>
            </w:r>
            <w:r>
              <w:rPr>
                <w:rFonts w:ascii="Times New Roman" w:hAnsi="Times New Roman"/>
                <w:szCs w:val="21"/>
              </w:rPr>
              <w:t>;</w:t>
            </w:r>
          </w:p>
          <w:p>
            <w:pPr>
              <w:spacing w:line="400" w:lineRule="exact"/>
              <w:ind w:firstLine="420" w:firstLineChars="200"/>
              <w:rPr>
                <w:rFonts w:ascii="Times New Roman" w:hAnsi="Times New Roman"/>
                <w:szCs w:val="21"/>
              </w:rPr>
            </w:pPr>
            <w:r>
              <w:rPr>
                <w:rFonts w:ascii="Times New Roman" w:hAnsi="Times New Roman"/>
                <w:szCs w:val="21"/>
              </w:rPr>
              <w:t xml:space="preserve">(11) Jun Zhang, </w:t>
            </w:r>
            <w:r>
              <w:rPr>
                <w:rFonts w:ascii="Times New Roman" w:hAnsi="Times New Roman"/>
                <w:b/>
                <w:szCs w:val="21"/>
              </w:rPr>
              <w:t>Daxing Xiong</w:t>
            </w:r>
            <w:r>
              <w:rPr>
                <w:rFonts w:ascii="Times New Roman" w:hAnsi="Times New Roman"/>
                <w:szCs w:val="21"/>
              </w:rPr>
              <w:t xml:space="preserve">, Lingnan Chen, Qilong Kang, and Birong Zeng, Interaction of pyrrolizine derivatives with bovine serum albumin by fluorescence and UV-Vis spectroscopy, </w:t>
            </w:r>
            <w:r>
              <w:rPr>
                <w:rFonts w:ascii="Times New Roman" w:hAnsi="Times New Roman"/>
                <w:i/>
                <w:szCs w:val="21"/>
              </w:rPr>
              <w:t>Spectrochimica Acta Part A-Molecular and Biomolecular Spectroscopy</w:t>
            </w:r>
            <w:r>
              <w:rPr>
                <w:rFonts w:ascii="Times New Roman" w:hAnsi="Times New Roman"/>
                <w:szCs w:val="21"/>
              </w:rPr>
              <w:t xml:space="preserve">, </w:t>
            </w:r>
            <w:r>
              <w:rPr>
                <w:rFonts w:ascii="Times New Roman" w:hAnsi="Times New Roman"/>
                <w:b/>
                <w:szCs w:val="21"/>
              </w:rPr>
              <w:t>96</w:t>
            </w:r>
            <w:r>
              <w:rPr>
                <w:rFonts w:ascii="Times New Roman" w:hAnsi="Times New Roman"/>
                <w:szCs w:val="21"/>
              </w:rPr>
              <w:t xml:space="preserve">, 132 (2012); </w:t>
            </w:r>
            <w:r>
              <w:rPr>
                <w:rFonts w:hint="eastAsia" w:ascii="Times New Roman" w:hAnsi="Times New Roman"/>
                <w:szCs w:val="21"/>
              </w:rPr>
              <w:t>发表日期：</w:t>
            </w:r>
            <w:r>
              <w:rPr>
                <w:rFonts w:ascii="Times New Roman" w:hAnsi="Times New Roman"/>
                <w:szCs w:val="21"/>
              </w:rPr>
              <w:t xml:space="preserve">2012.10.31; </w:t>
            </w:r>
            <w:r>
              <w:rPr>
                <w:rFonts w:hint="eastAsia" w:ascii="Times New Roman" w:hAnsi="宋体"/>
                <w:szCs w:val="21"/>
              </w:rPr>
              <w:t>影响因子</w:t>
            </w:r>
            <w:r>
              <w:rPr>
                <w:rFonts w:ascii="Times New Roman" w:hAnsi="Times New Roman"/>
                <w:szCs w:val="21"/>
              </w:rPr>
              <w:t xml:space="preserve">: 2.536; </w:t>
            </w:r>
            <w:r>
              <w:rPr>
                <w:rFonts w:hint="eastAsia" w:ascii="Times New Roman" w:hAnsi="宋体"/>
                <w:szCs w:val="21"/>
              </w:rPr>
              <w:t>他引</w:t>
            </w:r>
            <w:r>
              <w:rPr>
                <w:rFonts w:ascii="Times New Roman" w:hAnsi="Times New Roman"/>
                <w:szCs w:val="21"/>
              </w:rPr>
              <w:t xml:space="preserve">: 13 </w:t>
            </w:r>
            <w:r>
              <w:rPr>
                <w:rFonts w:hint="eastAsia" w:ascii="Times New Roman" w:hAnsi="Times New Roman"/>
                <w:szCs w:val="21"/>
              </w:rPr>
              <w:t>次</w:t>
            </w:r>
            <w:r>
              <w:rPr>
                <w:rFonts w:ascii="Times New Roman" w:hAnsi="Times New Roman"/>
                <w:szCs w:val="21"/>
              </w:rPr>
              <w:t>;</w:t>
            </w:r>
          </w:p>
          <w:p>
            <w:pPr>
              <w:spacing w:line="400" w:lineRule="exact"/>
              <w:ind w:firstLine="420" w:firstLineChars="200"/>
              <w:rPr>
                <w:rFonts w:ascii="Times New Roman" w:hAnsi="Times New Roman"/>
                <w:szCs w:val="21"/>
              </w:rPr>
            </w:pPr>
            <w:r>
              <w:rPr>
                <w:rFonts w:ascii="Times New Roman" w:hAnsi="Times New Roman"/>
                <w:szCs w:val="21"/>
              </w:rPr>
              <w:t xml:space="preserve">(12) </w:t>
            </w:r>
            <w:r>
              <w:rPr>
                <w:rFonts w:ascii="Times New Roman" w:hAnsi="Times New Roman"/>
                <w:b/>
                <w:szCs w:val="21"/>
              </w:rPr>
              <w:t>Daxing Xiong</w:t>
            </w:r>
            <w:r>
              <w:rPr>
                <w:rFonts w:ascii="Times New Roman" w:hAnsi="Times New Roman"/>
                <w:szCs w:val="21"/>
              </w:rPr>
              <w:t xml:space="preserve">, Jiao Wang, Yong Zhang, and Hong Zhao, Nonuniversal heat conduction of one-dimensional lattices, </w:t>
            </w:r>
            <w:r>
              <w:rPr>
                <w:rFonts w:ascii="Times New Roman" w:hAnsi="Times New Roman"/>
                <w:i/>
                <w:szCs w:val="21"/>
              </w:rPr>
              <w:t>Physical Review E</w:t>
            </w:r>
            <w:r>
              <w:rPr>
                <w:rFonts w:ascii="Times New Roman" w:hAnsi="Times New Roman"/>
                <w:szCs w:val="21"/>
              </w:rPr>
              <w:t xml:space="preserve"> </w:t>
            </w:r>
            <w:r>
              <w:rPr>
                <w:rFonts w:ascii="Times New Roman" w:hAnsi="Times New Roman"/>
                <w:b/>
                <w:szCs w:val="21"/>
              </w:rPr>
              <w:t>82</w:t>
            </w:r>
            <w:r>
              <w:rPr>
                <w:rFonts w:ascii="Times New Roman" w:hAnsi="Times New Roman"/>
                <w:szCs w:val="21"/>
              </w:rPr>
              <w:t xml:space="preserve">, 020102 (R) (2012) </w:t>
            </w:r>
            <w:r>
              <w:rPr>
                <w:rFonts w:ascii="Times New Roman" w:hAnsi="Times New Roman"/>
                <w:b/>
                <w:color w:val="0000FF"/>
                <w:szCs w:val="21"/>
              </w:rPr>
              <w:t>[</w:t>
            </w:r>
            <w:r>
              <w:rPr>
                <w:rFonts w:hint="eastAsia" w:ascii="Times New Roman" w:hAnsi="Times New Roman"/>
                <w:b/>
                <w:color w:val="0000FF"/>
                <w:szCs w:val="21"/>
              </w:rPr>
              <w:t>快速通讯</w:t>
            </w:r>
            <w:r>
              <w:rPr>
                <w:rFonts w:ascii="Times New Roman" w:hAnsi="Times New Roman"/>
                <w:b/>
                <w:color w:val="0000FF"/>
                <w:szCs w:val="21"/>
              </w:rPr>
              <w:t>]</w:t>
            </w:r>
            <w:r>
              <w:rPr>
                <w:rFonts w:ascii="Times New Roman" w:hAnsi="Times New Roman"/>
                <w:szCs w:val="21"/>
              </w:rPr>
              <w:t xml:space="preserve">; </w:t>
            </w:r>
            <w:r>
              <w:rPr>
                <w:rFonts w:hint="eastAsia" w:ascii="Times New Roman" w:hAnsi="Times New Roman"/>
                <w:szCs w:val="21"/>
              </w:rPr>
              <w:t>发表日期：</w:t>
            </w:r>
            <w:r>
              <w:rPr>
                <w:rFonts w:ascii="Times New Roman" w:hAnsi="Times New Roman"/>
                <w:szCs w:val="21"/>
              </w:rPr>
              <w:t xml:space="preserve">2012.2.1; </w:t>
            </w:r>
            <w:r>
              <w:rPr>
                <w:rFonts w:hint="eastAsia" w:ascii="Times New Roman" w:hAnsi="宋体"/>
                <w:szCs w:val="21"/>
              </w:rPr>
              <w:t>影响因子</w:t>
            </w:r>
            <w:r>
              <w:rPr>
                <w:rFonts w:ascii="Times New Roman" w:hAnsi="Times New Roman"/>
                <w:szCs w:val="21"/>
              </w:rPr>
              <w:t xml:space="preserve">: 2.366; </w:t>
            </w:r>
            <w:r>
              <w:rPr>
                <w:rFonts w:hint="eastAsia" w:ascii="Times New Roman" w:hAnsi="宋体"/>
                <w:szCs w:val="21"/>
              </w:rPr>
              <w:t>他引</w:t>
            </w:r>
            <w:r>
              <w:rPr>
                <w:rFonts w:ascii="Times New Roman" w:hAnsi="Times New Roman"/>
                <w:szCs w:val="21"/>
              </w:rPr>
              <w:t>: 26</w:t>
            </w:r>
            <w:r>
              <w:rPr>
                <w:rFonts w:hint="eastAsia" w:ascii="Times New Roman" w:hAnsi="Times New Roman"/>
                <w:szCs w:val="21"/>
              </w:rPr>
              <w:t>次</w:t>
            </w:r>
            <w:r>
              <w:rPr>
                <w:rFonts w:ascii="Times New Roman" w:hAnsi="Times New Roman"/>
                <w:szCs w:val="21"/>
              </w:rPr>
              <w:t>;</w:t>
            </w:r>
          </w:p>
          <w:p>
            <w:pPr>
              <w:spacing w:line="400" w:lineRule="exact"/>
              <w:ind w:firstLine="420" w:firstLineChars="200"/>
              <w:rPr>
                <w:rFonts w:ascii="Times New Roman" w:hAnsi="Times New Roman"/>
                <w:szCs w:val="21"/>
              </w:rPr>
            </w:pPr>
            <w:r>
              <w:rPr>
                <w:rFonts w:ascii="Times New Roman" w:hAnsi="Times New Roman"/>
                <w:szCs w:val="21"/>
              </w:rPr>
              <w:t xml:space="preserve">(13) </w:t>
            </w:r>
            <w:r>
              <w:rPr>
                <w:rFonts w:ascii="Times New Roman" w:hAnsi="Times New Roman"/>
                <w:b/>
                <w:szCs w:val="21"/>
              </w:rPr>
              <w:t>Daxing Xiong</w:t>
            </w:r>
            <w:r>
              <w:rPr>
                <w:rFonts w:ascii="Times New Roman" w:hAnsi="Times New Roman"/>
                <w:szCs w:val="21"/>
              </w:rPr>
              <w:t xml:space="preserve"> and Hong Zhao, Estimates of storage capacity in the q-state Potts-glass neural network, </w:t>
            </w:r>
            <w:r>
              <w:rPr>
                <w:rFonts w:ascii="Times New Roman" w:hAnsi="Times New Roman"/>
                <w:i/>
                <w:szCs w:val="21"/>
              </w:rPr>
              <w:t xml:space="preserve">Journal of Physics A: Mathematical and Theory </w:t>
            </w:r>
            <w:r>
              <w:rPr>
                <w:rFonts w:ascii="Times New Roman" w:hAnsi="Times New Roman"/>
                <w:b/>
                <w:szCs w:val="21"/>
              </w:rPr>
              <w:t>43</w:t>
            </w:r>
            <w:r>
              <w:rPr>
                <w:rFonts w:ascii="Times New Roman" w:hAnsi="Times New Roman"/>
                <w:szCs w:val="21"/>
              </w:rPr>
              <w:t xml:space="preserve">, 445001 (2010); </w:t>
            </w:r>
            <w:r>
              <w:rPr>
                <w:rFonts w:hint="eastAsia" w:ascii="Times New Roman" w:hAnsi="Times New Roman"/>
                <w:szCs w:val="21"/>
              </w:rPr>
              <w:t>发表日期：</w:t>
            </w:r>
            <w:r>
              <w:rPr>
                <w:rFonts w:ascii="Times New Roman" w:hAnsi="Times New Roman"/>
                <w:szCs w:val="21"/>
              </w:rPr>
              <w:t xml:space="preserve">2010.11.5; </w:t>
            </w:r>
            <w:r>
              <w:rPr>
                <w:rFonts w:hint="eastAsia" w:ascii="Times New Roman" w:hAnsi="宋体"/>
                <w:szCs w:val="21"/>
              </w:rPr>
              <w:t>影响因子</w:t>
            </w:r>
            <w:r>
              <w:rPr>
                <w:rFonts w:ascii="Times New Roman" w:hAnsi="Times New Roman"/>
                <w:szCs w:val="21"/>
              </w:rPr>
              <w:t xml:space="preserve">: 1.865; </w:t>
            </w:r>
            <w:r>
              <w:rPr>
                <w:rFonts w:hint="eastAsia" w:ascii="Times New Roman" w:hAnsi="宋体"/>
                <w:szCs w:val="21"/>
              </w:rPr>
              <w:t>他引</w:t>
            </w:r>
            <w:r>
              <w:rPr>
                <w:rFonts w:ascii="Times New Roman" w:hAnsi="Times New Roman"/>
                <w:szCs w:val="21"/>
              </w:rPr>
              <w:t xml:space="preserve">: 2 </w:t>
            </w:r>
            <w:r>
              <w:rPr>
                <w:rFonts w:hint="eastAsia" w:ascii="Times New Roman" w:hAnsi="Times New Roman"/>
                <w:szCs w:val="21"/>
              </w:rPr>
              <w:t>次</w:t>
            </w:r>
            <w:r>
              <w:rPr>
                <w:rFonts w:ascii="Times New Roman" w:hAnsi="Times New Roman"/>
                <w:szCs w:val="21"/>
              </w:rPr>
              <w:t>;</w:t>
            </w:r>
          </w:p>
          <w:p>
            <w:pPr>
              <w:spacing w:line="400" w:lineRule="exact"/>
              <w:ind w:firstLine="420" w:firstLineChars="200"/>
              <w:rPr>
                <w:rFonts w:ascii="Times New Roman" w:hAnsi="Times New Roman"/>
                <w:szCs w:val="21"/>
              </w:rPr>
            </w:pPr>
            <w:r>
              <w:rPr>
                <w:rFonts w:ascii="Times New Roman" w:hAnsi="Times New Roman"/>
                <w:szCs w:val="21"/>
              </w:rPr>
              <w:t xml:space="preserve">(14) </w:t>
            </w:r>
            <w:r>
              <w:rPr>
                <w:rFonts w:ascii="Times New Roman" w:hAnsi="Times New Roman"/>
                <w:b/>
                <w:szCs w:val="21"/>
              </w:rPr>
              <w:t>Daxing Xiong</w:t>
            </w:r>
            <w:r>
              <w:rPr>
                <w:rFonts w:ascii="Times New Roman" w:hAnsi="Times New Roman"/>
                <w:szCs w:val="21"/>
              </w:rPr>
              <w:t xml:space="preserve">, Jiao Wang, Yong Zhang, and Hong Zhao, Heat conduction in two-dimensional disk models, </w:t>
            </w:r>
            <w:r>
              <w:rPr>
                <w:rFonts w:ascii="Times New Roman" w:hAnsi="Times New Roman"/>
                <w:i/>
                <w:szCs w:val="21"/>
              </w:rPr>
              <w:t>Physical Review E</w:t>
            </w:r>
            <w:r>
              <w:rPr>
                <w:rFonts w:ascii="Times New Roman" w:hAnsi="Times New Roman"/>
                <w:szCs w:val="21"/>
              </w:rPr>
              <w:t xml:space="preserve"> </w:t>
            </w:r>
            <w:r>
              <w:rPr>
                <w:rFonts w:ascii="Times New Roman" w:hAnsi="Times New Roman"/>
                <w:b/>
                <w:szCs w:val="21"/>
              </w:rPr>
              <w:t>82</w:t>
            </w:r>
            <w:r>
              <w:rPr>
                <w:rFonts w:ascii="Times New Roman" w:hAnsi="Times New Roman"/>
                <w:szCs w:val="21"/>
              </w:rPr>
              <w:t xml:space="preserve">, 030101(R) (2010) </w:t>
            </w:r>
            <w:r>
              <w:rPr>
                <w:rFonts w:ascii="Times New Roman" w:hAnsi="Times New Roman"/>
                <w:b/>
                <w:color w:val="0000FF"/>
                <w:szCs w:val="21"/>
              </w:rPr>
              <w:t>[</w:t>
            </w:r>
            <w:r>
              <w:rPr>
                <w:rFonts w:hint="eastAsia" w:ascii="Times New Roman" w:hAnsi="Times New Roman"/>
                <w:b/>
                <w:color w:val="0000FF"/>
                <w:szCs w:val="21"/>
              </w:rPr>
              <w:t>快速通讯</w:t>
            </w:r>
            <w:r>
              <w:rPr>
                <w:rFonts w:ascii="Times New Roman" w:hAnsi="Times New Roman"/>
                <w:b/>
                <w:color w:val="0000FF"/>
                <w:szCs w:val="21"/>
              </w:rPr>
              <w:t>]</w:t>
            </w:r>
            <w:r>
              <w:rPr>
                <w:rFonts w:ascii="Times New Roman" w:hAnsi="Times New Roman"/>
                <w:szCs w:val="21"/>
              </w:rPr>
              <w:t xml:space="preserve">; </w:t>
            </w:r>
            <w:r>
              <w:rPr>
                <w:rFonts w:hint="eastAsia" w:ascii="Times New Roman" w:hAnsi="Times New Roman"/>
                <w:szCs w:val="21"/>
              </w:rPr>
              <w:t>发表日期：</w:t>
            </w:r>
            <w:r>
              <w:rPr>
                <w:rFonts w:ascii="Times New Roman" w:hAnsi="Times New Roman"/>
                <w:szCs w:val="21"/>
              </w:rPr>
              <w:t xml:space="preserve">2010.9.3; </w:t>
            </w:r>
            <w:r>
              <w:rPr>
                <w:rFonts w:hint="eastAsia" w:ascii="Times New Roman" w:hAnsi="宋体"/>
                <w:szCs w:val="21"/>
              </w:rPr>
              <w:t>影响因子</w:t>
            </w:r>
            <w:r>
              <w:rPr>
                <w:rFonts w:ascii="Times New Roman" w:hAnsi="Times New Roman"/>
                <w:szCs w:val="21"/>
              </w:rPr>
              <w:t xml:space="preserve">: 2.366; </w:t>
            </w:r>
            <w:r>
              <w:rPr>
                <w:rFonts w:hint="eastAsia" w:ascii="Times New Roman" w:hAnsi="宋体"/>
                <w:szCs w:val="21"/>
              </w:rPr>
              <w:t>他引</w:t>
            </w:r>
            <w:r>
              <w:rPr>
                <w:rFonts w:ascii="Times New Roman" w:hAnsi="Times New Roman"/>
                <w:szCs w:val="21"/>
              </w:rPr>
              <w:t>: 15</w:t>
            </w:r>
            <w:r>
              <w:rPr>
                <w:rFonts w:hint="eastAsia" w:ascii="Times New Roman" w:hAnsi="Times New Roman"/>
                <w:szCs w:val="21"/>
              </w:rPr>
              <w:t>次</w:t>
            </w:r>
            <w:r>
              <w:rPr>
                <w:rFonts w:ascii="Times New Roman" w:hAnsi="Times New Roman"/>
                <w:szCs w:val="21"/>
              </w:rPr>
              <w:t>;</w:t>
            </w:r>
          </w:p>
          <w:p>
            <w:pPr>
              <w:spacing w:line="400" w:lineRule="exact"/>
              <w:ind w:firstLine="420" w:firstLineChars="200"/>
              <w:rPr>
                <w:rFonts w:ascii="Times New Roman" w:hAnsi="Times New Roman"/>
                <w:szCs w:val="21"/>
              </w:rPr>
            </w:pPr>
            <w:r>
              <w:rPr>
                <w:rFonts w:ascii="Times New Roman" w:hAnsi="Times New Roman"/>
                <w:szCs w:val="21"/>
              </w:rPr>
              <w:t xml:space="preserve">(15) </w:t>
            </w:r>
            <w:r>
              <w:rPr>
                <w:rFonts w:ascii="Times New Roman" w:hAnsi="Times New Roman"/>
                <w:b/>
                <w:szCs w:val="21"/>
              </w:rPr>
              <w:t>Daxing Xiong</w:t>
            </w:r>
            <w:r>
              <w:rPr>
                <w:rFonts w:ascii="Times New Roman" w:hAnsi="Times New Roman"/>
                <w:szCs w:val="21"/>
              </w:rPr>
              <w:t xml:space="preserve"> and Hong Zhao, </w:t>
            </w:r>
            <w:r>
              <w:rPr>
                <w:rFonts w:ascii="Times New Roman" w:hAnsi="Times New Roman"/>
                <w:i/>
                <w:szCs w:val="21"/>
              </w:rPr>
              <w:t>q</w:t>
            </w:r>
            <w:r>
              <w:rPr>
                <w:rFonts w:ascii="Times New Roman" w:hAnsi="Times New Roman"/>
                <w:szCs w:val="21"/>
              </w:rPr>
              <w:t xml:space="preserve">-state Potts-glass neural network based on pseudoinverse rule, </w:t>
            </w:r>
            <w:r>
              <w:rPr>
                <w:rFonts w:ascii="Times New Roman" w:hAnsi="Times New Roman"/>
                <w:i/>
                <w:szCs w:val="21"/>
              </w:rPr>
              <w:t>Physical Review E</w:t>
            </w:r>
            <w:r>
              <w:rPr>
                <w:rFonts w:ascii="Times New Roman" w:hAnsi="Times New Roman"/>
                <w:szCs w:val="21"/>
              </w:rPr>
              <w:t xml:space="preserve"> </w:t>
            </w:r>
            <w:r>
              <w:rPr>
                <w:rFonts w:ascii="Times New Roman" w:hAnsi="Times New Roman"/>
                <w:b/>
                <w:szCs w:val="21"/>
              </w:rPr>
              <w:t>82</w:t>
            </w:r>
            <w:r>
              <w:rPr>
                <w:rFonts w:ascii="Times New Roman" w:hAnsi="Times New Roman"/>
                <w:szCs w:val="21"/>
              </w:rPr>
              <w:t xml:space="preserve">, 026114 (2010); </w:t>
            </w:r>
            <w:r>
              <w:rPr>
                <w:rFonts w:hint="eastAsia" w:ascii="Times New Roman" w:hAnsi="Times New Roman"/>
                <w:szCs w:val="21"/>
              </w:rPr>
              <w:t>发表日期：</w:t>
            </w:r>
            <w:r>
              <w:rPr>
                <w:rFonts w:ascii="Times New Roman" w:hAnsi="Times New Roman"/>
                <w:szCs w:val="21"/>
              </w:rPr>
              <w:t xml:space="preserve">2010.8.26; </w:t>
            </w:r>
            <w:r>
              <w:rPr>
                <w:rFonts w:hint="eastAsia" w:ascii="Times New Roman" w:hAnsi="宋体"/>
                <w:szCs w:val="21"/>
              </w:rPr>
              <w:t>影响因子</w:t>
            </w:r>
            <w:r>
              <w:rPr>
                <w:rFonts w:ascii="Times New Roman" w:hAnsi="Times New Roman"/>
                <w:szCs w:val="21"/>
              </w:rPr>
              <w:t xml:space="preserve">: 2.366; </w:t>
            </w:r>
            <w:r>
              <w:rPr>
                <w:rFonts w:hint="eastAsia" w:ascii="Times New Roman" w:hAnsi="宋体"/>
                <w:szCs w:val="21"/>
              </w:rPr>
              <w:t>他引</w:t>
            </w:r>
            <w:r>
              <w:rPr>
                <w:rFonts w:ascii="Times New Roman" w:hAnsi="Times New Roman"/>
                <w:szCs w:val="21"/>
              </w:rPr>
              <w:t>:2</w:t>
            </w:r>
            <w:r>
              <w:rPr>
                <w:rFonts w:hint="eastAsia" w:ascii="Times New Roman" w:hAnsi="Times New Roman"/>
                <w:szCs w:val="21"/>
              </w:rPr>
              <w:t>次</w:t>
            </w:r>
            <w:r>
              <w:rPr>
                <w:rFonts w:ascii="Times New Roman" w:hAnsi="Times New Roman"/>
                <w:szCs w:val="21"/>
              </w:rPr>
              <w:t>;</w:t>
            </w:r>
          </w:p>
          <w:p>
            <w:pPr>
              <w:spacing w:line="400" w:lineRule="exact"/>
              <w:ind w:firstLine="420" w:firstLineChars="200"/>
              <w:rPr>
                <w:rFonts w:ascii="Times New Roman" w:hAnsi="Times New Roman"/>
                <w:szCs w:val="21"/>
              </w:rPr>
            </w:pPr>
          </w:p>
          <w:p>
            <w:pPr>
              <w:spacing w:line="400" w:lineRule="exact"/>
              <w:ind w:firstLine="420" w:firstLineChars="200"/>
              <w:rPr>
                <w:rFonts w:ascii="Times New Roman" w:hAnsi="Times New Roman"/>
                <w:szCs w:val="21"/>
              </w:rPr>
            </w:pPr>
          </w:p>
          <w:p>
            <w:pPr>
              <w:spacing w:line="400" w:lineRule="exact"/>
              <w:ind w:firstLine="420" w:firstLineChars="200"/>
              <w:rPr>
                <w:rFonts w:ascii="Times New Roman" w:hAnsi="Times New Roman"/>
                <w:szCs w:val="21"/>
              </w:rPr>
            </w:pPr>
          </w:p>
          <w:p>
            <w:pPr>
              <w:spacing w:line="400" w:lineRule="exact"/>
              <w:ind w:firstLine="420" w:firstLineChars="200"/>
              <w:rPr>
                <w:rFonts w:ascii="Times New Roman" w:hAnsi="Times New Roman"/>
                <w:szCs w:val="21"/>
              </w:rPr>
            </w:pPr>
          </w:p>
          <w:p>
            <w:pPr>
              <w:spacing w:line="400" w:lineRule="exact"/>
              <w:ind w:firstLine="420" w:firstLineChars="200"/>
              <w:rPr>
                <w:rFonts w:ascii="Times New Roman" w:hAnsi="Times New Roman"/>
                <w:szCs w:val="21"/>
              </w:rPr>
            </w:pPr>
          </w:p>
          <w:p>
            <w:pPr>
              <w:spacing w:line="400" w:lineRule="exact"/>
              <w:ind w:firstLine="420" w:firstLineChars="200"/>
              <w:rPr>
                <w:rFonts w:ascii="Times New Roman" w:hAnsi="Times New Roman"/>
                <w:szCs w:val="21"/>
              </w:rPr>
            </w:pPr>
          </w:p>
          <w:p>
            <w:pPr>
              <w:spacing w:line="400" w:lineRule="exact"/>
              <w:ind w:firstLine="420" w:firstLineChars="200"/>
              <w:rPr>
                <w:rFonts w:ascii="Times New Roman" w:hAnsi="Times New Roman"/>
                <w:szCs w:val="21"/>
              </w:rPr>
            </w:pPr>
          </w:p>
          <w:p>
            <w:pPr>
              <w:spacing w:line="400" w:lineRule="exact"/>
              <w:ind w:firstLine="420" w:firstLineChars="200"/>
              <w:rPr>
                <w:rFonts w:ascii="Times New Roman" w:hAnsi="Times New Roman"/>
                <w:szCs w:val="21"/>
              </w:rPr>
            </w:pPr>
          </w:p>
          <w:p>
            <w:pPr>
              <w:spacing w:line="400" w:lineRule="exact"/>
              <w:ind w:firstLine="420" w:firstLineChars="200"/>
              <w:rPr>
                <w:rFonts w:ascii="Times New Roman" w:hAnsi="Times New Roman"/>
                <w:szCs w:val="21"/>
              </w:rPr>
            </w:pPr>
            <w:bookmarkStart w:id="2" w:name="_GoBack"/>
            <w:bookmarkEnd w:id="2"/>
          </w:p>
        </w:tc>
      </w:tr>
    </w:tbl>
    <w:p/>
    <w:sectPr>
      <w:headerReference r:id="rId3" w:type="default"/>
      <w:footerReference r:id="rId4" w:type="default"/>
      <w:footerReference r:id="rId5" w:type="even"/>
      <w:pgSz w:w="11906" w:h="16838"/>
      <w:pgMar w:top="1418" w:right="1247" w:bottom="1418" w:left="1247" w:header="851" w:footer="992" w:gutter="0"/>
      <w:pgNumType w:fmt="numberInDash"/>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仿宋_GB2312">
    <w:altName w:val="仿宋"/>
    <w:panose1 w:val="00000000000000000000"/>
    <w:charset w:val="86"/>
    <w:family w:val="modern"/>
    <w:pitch w:val="default"/>
    <w:sig w:usb0="00000000" w:usb1="00000000" w:usb2="00000010" w:usb3="00000000" w:csb0="00040000" w:csb1="00000000"/>
  </w:font>
  <w:font w:name="方正小标宋简体">
    <w:altName w:val="Arial Unicode MS"/>
    <w:panose1 w:val="00000000000000000000"/>
    <w:charset w:val="86"/>
    <w:family w:val="script"/>
    <w:pitch w:val="default"/>
    <w:sig w:usb0="00000000" w:usb1="00000000" w:usb2="00000010" w:usb3="00000000" w:csb0="00040000" w:csb1="00000000"/>
  </w:font>
  <w:font w:name="华文仿宋">
    <w:panose1 w:val="02010600040101010101"/>
    <w:charset w:val="86"/>
    <w:family w:val="auto"/>
    <w:pitch w:val="default"/>
    <w:sig w:usb0="00000287" w:usb1="080F0000" w:usb2="00000000" w:usb3="00000000" w:csb0="0004009F" w:csb1="DFD70000"/>
  </w:font>
  <w:font w:name="楷体_GB2312">
    <w:altName w:val="楷体"/>
    <w:panose1 w:val="00000000000000000000"/>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7"/>
        <w:rFonts w:ascii="宋体"/>
        <w:sz w:val="28"/>
        <w:szCs w:val="28"/>
      </w:rPr>
    </w:pPr>
    <w:r>
      <w:rPr>
        <w:rStyle w:val="7"/>
        <w:rFonts w:ascii="宋体" w:hAnsi="宋体"/>
        <w:sz w:val="28"/>
        <w:szCs w:val="28"/>
      </w:rPr>
      <w:fldChar w:fldCharType="begin"/>
    </w:r>
    <w:r>
      <w:rPr>
        <w:rStyle w:val="7"/>
        <w:rFonts w:ascii="宋体" w:hAnsi="宋体"/>
        <w:sz w:val="28"/>
        <w:szCs w:val="28"/>
      </w:rPr>
      <w:instrText xml:space="preserve">PAGE  </w:instrText>
    </w:r>
    <w:r>
      <w:rPr>
        <w:rStyle w:val="7"/>
        <w:rFonts w:ascii="宋体" w:hAnsi="宋体"/>
        <w:sz w:val="28"/>
        <w:szCs w:val="28"/>
      </w:rPr>
      <w:fldChar w:fldCharType="separate"/>
    </w:r>
    <w:r>
      <w:rPr>
        <w:rStyle w:val="7"/>
        <w:rFonts w:ascii="宋体" w:hAnsi="宋体"/>
        <w:sz w:val="28"/>
        <w:szCs w:val="28"/>
      </w:rPr>
      <w:t>- 2 -</w:t>
    </w:r>
    <w:r>
      <w:rPr>
        <w:rStyle w:val="7"/>
        <w:rFonts w:ascii="宋体" w:hAnsi="宋体"/>
        <w:sz w:val="28"/>
        <w:szCs w:val="28"/>
      </w:rPr>
      <w:fldChar w:fldCharType="end"/>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7"/>
      </w:rPr>
    </w:pPr>
    <w:r>
      <w:rPr>
        <w:rStyle w:val="7"/>
      </w:rPr>
      <w:fldChar w:fldCharType="begin"/>
    </w:r>
    <w:r>
      <w:rPr>
        <w:rStyle w:val="7"/>
      </w:rPr>
      <w:instrText xml:space="preserve">PAGE  </w:instrText>
    </w:r>
    <w:r>
      <w:rPr>
        <w:rStyle w:val="7"/>
      </w:rPr>
      <w:fldChar w:fldCharType="end"/>
    </w:r>
  </w:p>
  <w:p>
    <w:pPr>
      <w:pStyle w:val="3"/>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bordersDoNotSurroundHeader w:val="1"/>
  <w:bordersDoNotSurroundFooter w:val="1"/>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4316"/>
    <w:rsid w:val="000071A1"/>
    <w:rsid w:val="00011143"/>
    <w:rsid w:val="0003491C"/>
    <w:rsid w:val="0007139B"/>
    <w:rsid w:val="000A62E8"/>
    <w:rsid w:val="000C4455"/>
    <w:rsid w:val="000E5641"/>
    <w:rsid w:val="000E5792"/>
    <w:rsid w:val="000E6A3A"/>
    <w:rsid w:val="001116B2"/>
    <w:rsid w:val="00122698"/>
    <w:rsid w:val="001417E7"/>
    <w:rsid w:val="00171D67"/>
    <w:rsid w:val="001877A1"/>
    <w:rsid w:val="00187F74"/>
    <w:rsid w:val="001A6DC1"/>
    <w:rsid w:val="001B6E59"/>
    <w:rsid w:val="001D337F"/>
    <w:rsid w:val="001F2C4F"/>
    <w:rsid w:val="002158E7"/>
    <w:rsid w:val="002257FF"/>
    <w:rsid w:val="00244316"/>
    <w:rsid w:val="00283ECA"/>
    <w:rsid w:val="002847F8"/>
    <w:rsid w:val="002861A5"/>
    <w:rsid w:val="00295469"/>
    <w:rsid w:val="002A651F"/>
    <w:rsid w:val="002B033A"/>
    <w:rsid w:val="002B558E"/>
    <w:rsid w:val="002D3335"/>
    <w:rsid w:val="002E0E3E"/>
    <w:rsid w:val="002E21FB"/>
    <w:rsid w:val="002E6A83"/>
    <w:rsid w:val="00312814"/>
    <w:rsid w:val="00317687"/>
    <w:rsid w:val="00381F70"/>
    <w:rsid w:val="003A7F0F"/>
    <w:rsid w:val="003D65A9"/>
    <w:rsid w:val="004055C5"/>
    <w:rsid w:val="00405F7A"/>
    <w:rsid w:val="00410906"/>
    <w:rsid w:val="00417B69"/>
    <w:rsid w:val="00470C09"/>
    <w:rsid w:val="004B7331"/>
    <w:rsid w:val="004C12C2"/>
    <w:rsid w:val="004D68E2"/>
    <w:rsid w:val="004E03AA"/>
    <w:rsid w:val="004E2E16"/>
    <w:rsid w:val="004F34B7"/>
    <w:rsid w:val="00541E05"/>
    <w:rsid w:val="00552F98"/>
    <w:rsid w:val="005C0429"/>
    <w:rsid w:val="005D166C"/>
    <w:rsid w:val="005E051D"/>
    <w:rsid w:val="00603340"/>
    <w:rsid w:val="00643491"/>
    <w:rsid w:val="006467C9"/>
    <w:rsid w:val="00646EB2"/>
    <w:rsid w:val="006526ED"/>
    <w:rsid w:val="006627E0"/>
    <w:rsid w:val="00754B2E"/>
    <w:rsid w:val="00786CE3"/>
    <w:rsid w:val="007A4631"/>
    <w:rsid w:val="007C66FD"/>
    <w:rsid w:val="007D6BF4"/>
    <w:rsid w:val="007F25D0"/>
    <w:rsid w:val="00811F65"/>
    <w:rsid w:val="00812DE3"/>
    <w:rsid w:val="008374E4"/>
    <w:rsid w:val="00841D7D"/>
    <w:rsid w:val="008461A2"/>
    <w:rsid w:val="00861DFD"/>
    <w:rsid w:val="00865B08"/>
    <w:rsid w:val="008A0CD7"/>
    <w:rsid w:val="008A3E1C"/>
    <w:rsid w:val="008C67B6"/>
    <w:rsid w:val="008C73B6"/>
    <w:rsid w:val="008D4101"/>
    <w:rsid w:val="008E285D"/>
    <w:rsid w:val="00913ECB"/>
    <w:rsid w:val="00914513"/>
    <w:rsid w:val="00915199"/>
    <w:rsid w:val="0092068B"/>
    <w:rsid w:val="00935B47"/>
    <w:rsid w:val="0094757B"/>
    <w:rsid w:val="00974B4E"/>
    <w:rsid w:val="00A036B9"/>
    <w:rsid w:val="00A10592"/>
    <w:rsid w:val="00A34DE5"/>
    <w:rsid w:val="00A53C7A"/>
    <w:rsid w:val="00A55857"/>
    <w:rsid w:val="00A605BD"/>
    <w:rsid w:val="00AA68EE"/>
    <w:rsid w:val="00AE28F9"/>
    <w:rsid w:val="00B0737F"/>
    <w:rsid w:val="00B225B2"/>
    <w:rsid w:val="00B35A3A"/>
    <w:rsid w:val="00BC04DF"/>
    <w:rsid w:val="00BC5615"/>
    <w:rsid w:val="00C048D6"/>
    <w:rsid w:val="00C06065"/>
    <w:rsid w:val="00C20374"/>
    <w:rsid w:val="00C26DB9"/>
    <w:rsid w:val="00C41F22"/>
    <w:rsid w:val="00CB2B17"/>
    <w:rsid w:val="00CB5C63"/>
    <w:rsid w:val="00CD69B3"/>
    <w:rsid w:val="00CF18D2"/>
    <w:rsid w:val="00CF2A48"/>
    <w:rsid w:val="00D173AF"/>
    <w:rsid w:val="00D74A67"/>
    <w:rsid w:val="00DA4A5A"/>
    <w:rsid w:val="00DB2EAA"/>
    <w:rsid w:val="00E23053"/>
    <w:rsid w:val="00E27013"/>
    <w:rsid w:val="00E34060"/>
    <w:rsid w:val="00E371B7"/>
    <w:rsid w:val="00E66B31"/>
    <w:rsid w:val="00E84461"/>
    <w:rsid w:val="00EA4D1F"/>
    <w:rsid w:val="00F2237F"/>
    <w:rsid w:val="00F578B3"/>
    <w:rsid w:val="00FB3A41"/>
    <w:rsid w:val="00FB47B8"/>
    <w:rsid w:val="00FB5EE1"/>
    <w:rsid w:val="00FE2405"/>
    <w:rsid w:val="05D22A9E"/>
    <w:rsid w:val="09A913AD"/>
    <w:rsid w:val="0B662935"/>
    <w:rsid w:val="12DF7073"/>
    <w:rsid w:val="1780734A"/>
    <w:rsid w:val="1C2C179C"/>
    <w:rsid w:val="2EF33E6B"/>
    <w:rsid w:val="3CEB143E"/>
    <w:rsid w:val="4C2F77BD"/>
    <w:rsid w:val="573A0578"/>
    <w:rsid w:val="67110F85"/>
    <w:rsid w:val="6C8A3D66"/>
    <w:rsid w:val="6F6F368A"/>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nhideWhenUsed="0" w:uiPriority="99" w:semiHidden="0"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iPriority w:val="99"/>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Plain Text"/>
    <w:basedOn w:val="1"/>
    <w:link w:val="13"/>
    <w:uiPriority w:val="99"/>
    <w:rPr>
      <w:rFonts w:ascii="宋体" w:hAnsi="Courier New"/>
      <w:kern w:val="0"/>
      <w:szCs w:val="21"/>
    </w:rPr>
  </w:style>
  <w:style w:type="paragraph" w:styleId="3">
    <w:name w:val="footer"/>
    <w:basedOn w:val="1"/>
    <w:link w:val="11"/>
    <w:uiPriority w:val="99"/>
    <w:pPr>
      <w:tabs>
        <w:tab w:val="center" w:pos="4153"/>
        <w:tab w:val="right" w:pos="8306"/>
      </w:tabs>
      <w:snapToGrid w:val="0"/>
      <w:jc w:val="left"/>
    </w:pPr>
    <w:rPr>
      <w:rFonts w:ascii="Times New Roman" w:hAnsi="Times New Roman"/>
      <w:sz w:val="18"/>
      <w:szCs w:val="18"/>
    </w:rPr>
  </w:style>
  <w:style w:type="paragraph" w:styleId="4">
    <w:name w:val="header"/>
    <w:basedOn w:val="1"/>
    <w:link w:val="10"/>
    <w:uiPriority w:val="99"/>
    <w:pPr>
      <w:pBdr>
        <w:bottom w:val="single" w:color="auto" w:sz="6" w:space="1"/>
      </w:pBdr>
      <w:tabs>
        <w:tab w:val="center" w:pos="4153"/>
        <w:tab w:val="right" w:pos="8306"/>
      </w:tabs>
      <w:snapToGrid w:val="0"/>
      <w:jc w:val="center"/>
    </w:pPr>
    <w:rPr>
      <w:rFonts w:ascii="Times New Roman" w:hAnsi="Times New Roman"/>
      <w:sz w:val="18"/>
      <w:szCs w:val="18"/>
    </w:rPr>
  </w:style>
  <w:style w:type="paragraph" w:styleId="5">
    <w:name w:val="Normal (Web)"/>
    <w:basedOn w:val="1"/>
    <w:uiPriority w:val="99"/>
    <w:pPr>
      <w:widowControl/>
      <w:spacing w:before="100" w:beforeAutospacing="1" w:after="100" w:afterAutospacing="1"/>
      <w:jc w:val="left"/>
    </w:pPr>
    <w:rPr>
      <w:rFonts w:ascii="宋体" w:hAnsi="宋体" w:cs="宋体"/>
      <w:kern w:val="0"/>
      <w:sz w:val="24"/>
      <w:szCs w:val="24"/>
    </w:rPr>
  </w:style>
  <w:style w:type="character" w:styleId="7">
    <w:name w:val="page number"/>
    <w:basedOn w:val="6"/>
    <w:uiPriority w:val="99"/>
    <w:rPr>
      <w:rFonts w:cs="Times New Roman"/>
    </w:rPr>
  </w:style>
  <w:style w:type="character" w:customStyle="1" w:styleId="9">
    <w:name w:val="Plain Text Char"/>
    <w:locked/>
    <w:uiPriority w:val="99"/>
    <w:rPr>
      <w:rFonts w:ascii="宋体" w:hAnsi="Courier New" w:eastAsia="宋体"/>
      <w:sz w:val="21"/>
    </w:rPr>
  </w:style>
  <w:style w:type="character" w:customStyle="1" w:styleId="10">
    <w:name w:val="Header Char"/>
    <w:basedOn w:val="6"/>
    <w:link w:val="4"/>
    <w:locked/>
    <w:uiPriority w:val="99"/>
    <w:rPr>
      <w:rFonts w:ascii="Times New Roman" w:hAnsi="Times New Roman" w:eastAsia="宋体" w:cs="Times New Roman"/>
      <w:sz w:val="18"/>
      <w:szCs w:val="18"/>
    </w:rPr>
  </w:style>
  <w:style w:type="character" w:customStyle="1" w:styleId="11">
    <w:name w:val="Footer Char"/>
    <w:basedOn w:val="6"/>
    <w:link w:val="3"/>
    <w:locked/>
    <w:uiPriority w:val="99"/>
    <w:rPr>
      <w:rFonts w:ascii="Times New Roman" w:hAnsi="Times New Roman" w:eastAsia="宋体" w:cs="Times New Roman"/>
      <w:sz w:val="18"/>
      <w:szCs w:val="18"/>
    </w:rPr>
  </w:style>
  <w:style w:type="character" w:customStyle="1" w:styleId="12">
    <w:name w:val="Plain Text Char1"/>
    <w:basedOn w:val="6"/>
    <w:link w:val="2"/>
    <w:semiHidden/>
    <w:locked/>
    <w:uiPriority w:val="99"/>
    <w:rPr>
      <w:rFonts w:ascii="宋体" w:hAnsi="Courier New" w:cs="Courier New"/>
      <w:sz w:val="21"/>
      <w:szCs w:val="21"/>
    </w:rPr>
  </w:style>
  <w:style w:type="character" w:customStyle="1" w:styleId="13">
    <w:name w:val="Plain Text Char2"/>
    <w:basedOn w:val="6"/>
    <w:link w:val="2"/>
    <w:semiHidden/>
    <w:locked/>
    <w:uiPriority w:val="99"/>
    <w:rPr>
      <w:rFonts w:ascii="宋体" w:hAnsi="Courier New" w:eastAsia="宋体" w:cs="Courier New"/>
      <w:sz w:val="21"/>
      <w:szCs w:val="21"/>
    </w:rPr>
  </w:style>
  <w:style w:type="paragraph" w:customStyle="1" w:styleId="14">
    <w:name w:val="本案正文"/>
    <w:basedOn w:val="1"/>
    <w:uiPriority w:val="99"/>
    <w:pPr>
      <w:spacing w:line="320" w:lineRule="exact"/>
      <w:ind w:firstLine="200" w:firstLineChars="200"/>
    </w:pPr>
    <w:rPr>
      <w:rFonts w:ascii="仿宋_GB2312" w:cs="仿宋_GB2312"/>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Microsoft\Templates\&#38397;&#31185;&#21327;&#21457;[2017].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闽科协发[2017].dotx</Template>
  <Pages>7</Pages>
  <Words>1019</Words>
  <Characters>5812</Characters>
  <Lines>0</Lines>
  <Paragraphs>0</Paragraphs>
  <TotalTime>0</TotalTime>
  <ScaleCrop>false</ScaleCrop>
  <LinksUpToDate>false</LinksUpToDate>
  <CharactersWithSpaces>0</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2017-09-27T01:51:00Z</dcterms:created>
  <dc:creator>admin</dc:creator>
  <cp:lastModifiedBy>Administrator</cp:lastModifiedBy>
  <cp:lastPrinted>2017-09-27T01:50:00Z</cp:lastPrinted>
  <dcterms:modified xsi:type="dcterms:W3CDTF">2017-12-04T02:58:15Z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