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807" w:firstLineChars="600"/>
        <w:jc w:val="left"/>
        <w:rPr>
          <w:rFonts w:hint="eastAsia" w:ascii="宋体" w:hAnsi="宋体" w:eastAsia="黑体"/>
          <w:sz w:val="30"/>
          <w:szCs w:val="30"/>
        </w:rPr>
      </w:pPr>
      <w:r>
        <w:rPr>
          <w:rFonts w:hint="eastAsia" w:ascii="宋体" w:hAnsi="宋体" w:eastAsia="黑体"/>
          <w:b/>
          <w:bCs/>
          <w:sz w:val="30"/>
          <w:szCs w:val="30"/>
          <w:lang w:eastAsia="zh-CN"/>
        </w:rPr>
        <w:t>张楠同志基本信息、主要成果贡献等情况公示</w:t>
      </w:r>
    </w:p>
    <w:p>
      <w:pPr>
        <w:widowControl/>
        <w:jc w:val="left"/>
        <w:rPr>
          <w:rFonts w:ascii="宋体" w:hAnsi="宋体"/>
        </w:rPr>
      </w:pPr>
      <w:r>
        <w:rPr>
          <w:rFonts w:hint="eastAsia" w:ascii="宋体" w:hAnsi="宋体" w:eastAsia="黑体"/>
          <w:sz w:val="30"/>
          <w:szCs w:val="30"/>
        </w:rPr>
        <w:t>一、基本信息</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963"/>
        <w:gridCol w:w="845"/>
        <w:gridCol w:w="997"/>
        <w:gridCol w:w="811"/>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张楠</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女</w:t>
            </w:r>
          </w:p>
        </w:tc>
        <w:tc>
          <w:tcPr>
            <w:tcW w:w="1808" w:type="dxa"/>
            <w:vMerge w:val="restart"/>
            <w:tcBorders>
              <w:top w:val="single" w:color="auto" w:sz="4" w:space="0"/>
              <w:left w:val="single" w:color="auto" w:sz="4" w:space="0"/>
              <w:right w:val="single" w:color="auto" w:sz="4" w:space="0"/>
            </w:tcBorders>
            <w:vAlign w:val="center"/>
          </w:tcPr>
          <w:p>
            <w:pPr>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1987.04.01</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    族</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汉族</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研究生</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    位</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河北</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中国党员</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博士后</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材料物理化学</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福州大学，无职务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福建省福州市闽侯县学园路2号福州大学新校区</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省属/中央驻闽单位</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350116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办公电话</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0591-22865836</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    机</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2771"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w:t>
            </w:r>
          </w:p>
        </w:tc>
        <w:tc>
          <w:tcPr>
            <w:tcW w:w="1842"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1760621992@qq.com</w:t>
            </w:r>
          </w:p>
        </w:tc>
      </w:tr>
    </w:tbl>
    <w:p>
      <w:pPr>
        <w:rPr>
          <w:rFonts w:ascii="宋体" w:hAnsi="宋体" w:eastAsia="黑体"/>
          <w:sz w:val="30"/>
          <w:szCs w:val="30"/>
        </w:rPr>
      </w:pPr>
      <w:r>
        <w:rPr>
          <w:rFonts w:hint="eastAsia" w:ascii="宋体" w:hAnsi="宋体" w:eastAsia="黑体"/>
          <w:sz w:val="30"/>
          <w:szCs w:val="30"/>
        </w:rPr>
        <w:t>二、主要学历（从大专或大学填起）</w:t>
      </w:r>
    </w:p>
    <w:tbl>
      <w:tblPr>
        <w:tblStyle w:val="9"/>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hint="eastAsia" w:ascii="华文仿宋" w:hAnsi="华文仿宋" w:eastAsia="华文仿宋"/>
                <w:sz w:val="24"/>
              </w:rPr>
              <w:t>2005</w:t>
            </w:r>
            <w:r>
              <w:rPr>
                <w:rFonts w:ascii="华文仿宋" w:hAnsi="华文仿宋" w:eastAsia="华文仿宋"/>
                <w:sz w:val="24"/>
              </w:rPr>
              <w:t>.09-200</w:t>
            </w:r>
            <w:r>
              <w:rPr>
                <w:rFonts w:hint="eastAsia" w:ascii="华文仿宋" w:hAnsi="华文仿宋" w:eastAsia="华文仿宋"/>
                <w:sz w:val="24"/>
              </w:rPr>
              <w:t>9</w:t>
            </w:r>
            <w:r>
              <w:rPr>
                <w:rFonts w:ascii="华文仿宋" w:hAnsi="华文仿宋" w:eastAsia="华文仿宋"/>
                <w:sz w:val="24"/>
              </w:rPr>
              <w:t>.07</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东华理工大学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化学工程与工艺</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ascii="华文仿宋" w:hAnsi="华文仿宋" w:eastAsia="华文仿宋"/>
                <w:sz w:val="24"/>
              </w:rPr>
              <w:t>200</w:t>
            </w:r>
            <w:r>
              <w:rPr>
                <w:rFonts w:hint="eastAsia" w:ascii="华文仿宋" w:hAnsi="华文仿宋" w:eastAsia="华文仿宋"/>
                <w:sz w:val="24"/>
              </w:rPr>
              <w:t>9</w:t>
            </w:r>
            <w:r>
              <w:rPr>
                <w:rFonts w:ascii="华文仿宋" w:hAnsi="华文仿宋" w:eastAsia="华文仿宋"/>
                <w:sz w:val="24"/>
              </w:rPr>
              <w:t>.09-20</w:t>
            </w:r>
            <w:r>
              <w:rPr>
                <w:rFonts w:hint="eastAsia" w:ascii="华文仿宋" w:hAnsi="华文仿宋" w:eastAsia="华文仿宋"/>
                <w:sz w:val="24"/>
              </w:rPr>
              <w:t>11</w:t>
            </w:r>
            <w:r>
              <w:rPr>
                <w:rFonts w:ascii="华文仿宋" w:hAnsi="华文仿宋" w:eastAsia="华文仿宋"/>
                <w:sz w:val="24"/>
              </w:rPr>
              <w:t>.07</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福州大学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物理化学</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tcPr>
          <w:p>
            <w:pPr>
              <w:rPr>
                <w:rFonts w:ascii="华文仿宋" w:hAnsi="华文仿宋" w:eastAsia="华文仿宋"/>
                <w:sz w:val="24"/>
              </w:rPr>
            </w:pPr>
            <w:r>
              <w:rPr>
                <w:rFonts w:ascii="华文仿宋" w:hAnsi="华文仿宋" w:eastAsia="华文仿宋"/>
                <w:sz w:val="24"/>
              </w:rPr>
              <w:t>20</w:t>
            </w:r>
            <w:r>
              <w:rPr>
                <w:rFonts w:hint="eastAsia" w:ascii="华文仿宋" w:hAnsi="华文仿宋" w:eastAsia="华文仿宋"/>
                <w:sz w:val="24"/>
              </w:rPr>
              <w:t>11</w:t>
            </w:r>
            <w:r>
              <w:rPr>
                <w:rFonts w:ascii="华文仿宋" w:hAnsi="华文仿宋" w:eastAsia="华文仿宋"/>
                <w:sz w:val="24"/>
              </w:rPr>
              <w:t>.</w:t>
            </w:r>
            <w:r>
              <w:rPr>
                <w:rFonts w:hint="eastAsia" w:ascii="华文仿宋" w:hAnsi="华文仿宋" w:eastAsia="华文仿宋"/>
                <w:sz w:val="24"/>
              </w:rPr>
              <w:t>09</w:t>
            </w:r>
            <w:r>
              <w:rPr>
                <w:rFonts w:ascii="华文仿宋" w:hAnsi="华文仿宋" w:eastAsia="华文仿宋"/>
                <w:sz w:val="24"/>
              </w:rPr>
              <w:t>-20</w:t>
            </w:r>
            <w:r>
              <w:rPr>
                <w:rFonts w:hint="eastAsia" w:ascii="华文仿宋" w:hAnsi="华文仿宋" w:eastAsia="华文仿宋"/>
                <w:sz w:val="24"/>
              </w:rPr>
              <w:t>16</w:t>
            </w:r>
            <w:r>
              <w:rPr>
                <w:rFonts w:ascii="华文仿宋" w:hAnsi="华文仿宋" w:eastAsia="华文仿宋"/>
                <w:sz w:val="24"/>
              </w:rPr>
              <w:t>.</w:t>
            </w:r>
            <w:r>
              <w:rPr>
                <w:rFonts w:hint="eastAsia" w:ascii="华文仿宋" w:hAnsi="华文仿宋" w:eastAsia="华文仿宋"/>
                <w:sz w:val="24"/>
              </w:rPr>
              <w:t>04</w:t>
            </w:r>
          </w:p>
        </w:tc>
        <w:tc>
          <w:tcPr>
            <w:tcW w:w="312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福州大学</w:t>
            </w:r>
          </w:p>
        </w:tc>
        <w:tc>
          <w:tcPr>
            <w:tcW w:w="2410"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无机化学</w:t>
            </w:r>
          </w:p>
        </w:tc>
        <w:tc>
          <w:tcPr>
            <w:tcW w:w="1701" w:type="dxa"/>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hint="eastAsia" w:ascii="宋体" w:hAnsi="宋体" w:eastAsia="黑体"/>
          <w:sz w:val="30"/>
          <w:szCs w:val="30"/>
        </w:rPr>
        <w:t>三、主要经历</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华文仿宋" w:hAnsi="华文仿宋" w:eastAsia="华文仿宋"/>
                <w:sz w:val="24"/>
              </w:rPr>
              <w:t>20</w:t>
            </w:r>
            <w:r>
              <w:rPr>
                <w:rFonts w:hint="eastAsia" w:ascii="华文仿宋" w:hAnsi="华文仿宋" w:eastAsia="华文仿宋"/>
                <w:sz w:val="24"/>
              </w:rPr>
              <w:t>16</w:t>
            </w:r>
            <w:r>
              <w:rPr>
                <w:rFonts w:ascii="华文仿宋" w:hAnsi="华文仿宋" w:eastAsia="华文仿宋"/>
                <w:sz w:val="24"/>
              </w:rPr>
              <w:t>.</w:t>
            </w:r>
            <w:r>
              <w:rPr>
                <w:rFonts w:hint="eastAsia" w:ascii="华文仿宋" w:hAnsi="华文仿宋" w:eastAsia="华文仿宋"/>
                <w:sz w:val="24"/>
              </w:rPr>
              <w:t>06</w:t>
            </w:r>
            <w:r>
              <w:rPr>
                <w:rFonts w:ascii="华文仿宋" w:hAnsi="华文仿宋" w:eastAsia="华文仿宋"/>
                <w:sz w:val="24"/>
              </w:rPr>
              <w:t>-</w:t>
            </w:r>
            <w:r>
              <w:rPr>
                <w:rFonts w:hint="eastAsia" w:ascii="华文仿宋" w:hAnsi="华文仿宋" w:eastAsia="华文仿宋"/>
                <w:sz w:val="24"/>
              </w:rPr>
              <w:t>2017.04</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新加坡国立大学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博士后</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华文仿宋" w:hAnsi="华文仿宋" w:eastAsia="华文仿宋"/>
                <w:sz w:val="24"/>
              </w:rPr>
              <w:t>20</w:t>
            </w:r>
            <w:r>
              <w:rPr>
                <w:rFonts w:hint="eastAsia" w:ascii="华文仿宋" w:hAnsi="华文仿宋" w:eastAsia="华文仿宋"/>
                <w:sz w:val="24"/>
              </w:rPr>
              <w:t>17</w:t>
            </w:r>
            <w:r>
              <w:rPr>
                <w:rFonts w:ascii="华文仿宋" w:hAnsi="华文仿宋" w:eastAsia="华文仿宋"/>
                <w:sz w:val="24"/>
              </w:rPr>
              <w:t>.</w:t>
            </w:r>
            <w:r>
              <w:rPr>
                <w:rFonts w:hint="eastAsia" w:ascii="华文仿宋" w:hAnsi="华文仿宋" w:eastAsia="华文仿宋"/>
                <w:sz w:val="24"/>
              </w:rPr>
              <w:t>05</w:t>
            </w:r>
            <w:r>
              <w:rPr>
                <w:rFonts w:ascii="华文仿宋" w:hAnsi="华文仿宋" w:eastAsia="华文仿宋"/>
                <w:sz w:val="24"/>
              </w:rPr>
              <w:t>-</w:t>
            </w:r>
            <w:r>
              <w:rPr>
                <w:rFonts w:hint="eastAsia" w:ascii="华文仿宋" w:hAnsi="华文仿宋" w:eastAsia="华文仿宋"/>
                <w:sz w:val="24"/>
              </w:rPr>
              <w:t>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福州大学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博士后</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hint="eastAsia" w:ascii="宋体" w:hAnsi="宋体" w:eastAsia="黑体"/>
          <w:sz w:val="30"/>
          <w:szCs w:val="30"/>
        </w:rPr>
        <w:t>四、重要学术任（兼）职</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华文仿宋" w:hAnsi="华文仿宋" w:eastAsia="华文仿宋"/>
                <w:sz w:val="24"/>
              </w:rPr>
              <w:t>20</w:t>
            </w:r>
            <w:r>
              <w:rPr>
                <w:rFonts w:hint="eastAsia" w:ascii="华文仿宋" w:hAnsi="华文仿宋" w:eastAsia="华文仿宋"/>
                <w:sz w:val="24"/>
              </w:rPr>
              <w:t>16.12</w:t>
            </w:r>
            <w:r>
              <w:rPr>
                <w:rFonts w:ascii="华文仿宋" w:hAnsi="华文仿宋" w:eastAsia="华文仿宋"/>
                <w:sz w:val="24"/>
              </w:rPr>
              <w:t>-</w:t>
            </w:r>
            <w:r>
              <w:rPr>
                <w:rFonts w:hint="eastAsia" w:ascii="华文仿宋" w:hAnsi="华文仿宋" w:eastAsia="华文仿宋"/>
                <w:sz w:val="24"/>
              </w:rPr>
              <w:t>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华文仿宋" w:hAnsi="华文仿宋" w:eastAsia="华文仿宋"/>
                <w:sz w:val="28"/>
                <w:szCs w:val="28"/>
              </w:rPr>
              <w:t>英国皇家化学学会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4"/>
                <w:szCs w:val="28"/>
              </w:rPr>
            </w:pPr>
            <w:r>
              <w:rPr>
                <w:rFonts w:ascii="Times New Roman" w:hAnsi="Times New Roman" w:eastAsia="华文仿宋" w:cs="Times New Roman"/>
                <w:color w:val="000000"/>
                <w:sz w:val="24"/>
                <w:shd w:val="clear" w:color="auto" w:fill="FFFFFF"/>
              </w:rPr>
              <w:t>Associate Member</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3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华文仿宋" w:hAnsi="华文仿宋" w:eastAsia="华文仿宋"/>
                <w:sz w:val="24"/>
              </w:rPr>
              <w:t>20</w:t>
            </w:r>
            <w:r>
              <w:rPr>
                <w:rFonts w:hint="eastAsia" w:ascii="华文仿宋" w:hAnsi="华文仿宋" w:eastAsia="华文仿宋"/>
                <w:sz w:val="24"/>
              </w:rPr>
              <w:t>16.10至今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英国皇家化学学会杂志</w:t>
            </w:r>
          </w:p>
          <w:p>
            <w:pPr>
              <w:spacing w:line="400" w:lineRule="exact"/>
              <w:jc w:val="center"/>
              <w:rPr>
                <w:rFonts w:ascii="Arial" w:hAnsi="Arial" w:eastAsia="华文仿宋" w:cs="Arial"/>
                <w:spacing w:val="-20"/>
                <w:sz w:val="24"/>
                <w:szCs w:val="24"/>
              </w:rPr>
            </w:pPr>
            <w:r>
              <w:rPr>
                <w:rFonts w:ascii="Times New Roman" w:hAnsi="Times New Roman" w:eastAsia="华文仿宋" w:cs="Times New Roman"/>
                <w:color w:val="000000"/>
                <w:sz w:val="24"/>
                <w:shd w:val="clear" w:color="auto" w:fill="FFFFFF"/>
              </w:rPr>
              <w:t>Materials Horizons</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color w:val="000000"/>
                <w:sz w:val="24"/>
                <w:shd w:val="clear" w:color="auto" w:fill="FFFFFF"/>
              </w:rPr>
            </w:pPr>
            <w:r>
              <w:rPr>
                <w:rFonts w:ascii="Times New Roman" w:hAnsi="Times New Roman" w:eastAsia="华文仿宋" w:cs="Times New Roman"/>
                <w:color w:val="000000"/>
                <w:sz w:val="24"/>
                <w:shd w:val="clear" w:color="auto" w:fill="FFFFFF"/>
              </w:rPr>
              <w:t>Community Board Member</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widowControl/>
        <w:jc w:val="left"/>
        <w:rPr>
          <w:rFonts w:ascii="宋体" w:hAnsi="宋体" w:eastAsia="黑体"/>
          <w:sz w:val="30"/>
          <w:szCs w:val="30"/>
        </w:rPr>
      </w:pPr>
      <w:r>
        <w:rPr>
          <w:rFonts w:hint="eastAsia" w:ascii="宋体" w:hAnsi="宋体" w:eastAsia="黑体"/>
          <w:sz w:val="30"/>
          <w:szCs w:val="30"/>
        </w:rPr>
        <w:t>五、重要科技奖项情况</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1</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2017年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2016中国光学重要成果</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国家级（第一作者）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2015年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2014年度中国百篇最具影响国际学术论文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国家级（第一作者）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3</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2014年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2013年度中国百篇最具影响国际学术论文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国家级（第二作者）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4</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2016年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第十二届福建省自然科学优秀学术论文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省级一等奖</w:t>
            </w:r>
          </w:p>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（第一作者）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5</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2017年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福建省优秀博士学位论文</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省级（唯一作者）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szCs w:val="28"/>
              </w:rPr>
            </w:pPr>
          </w:p>
        </w:tc>
      </w:tr>
    </w:tbl>
    <w:p>
      <w:pPr>
        <w:widowControl/>
        <w:jc w:val="left"/>
        <w:rPr>
          <w:rFonts w:ascii="宋体" w:hAnsi="宋体" w:eastAsia="黑体"/>
          <w:sz w:val="30"/>
          <w:szCs w:val="30"/>
        </w:rPr>
      </w:pPr>
      <w:r>
        <w:rPr>
          <w:rFonts w:hint="eastAsia" w:ascii="宋体" w:hAnsi="宋体" w:eastAsia="黑体"/>
          <w:sz w:val="30"/>
          <w:szCs w:val="30"/>
        </w:rPr>
        <w:t>六、获重大人才培养奖励计划、基金资助项目情况</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华文仿宋" w:hAnsi="华文仿宋" w:eastAsia="华文仿宋"/>
                <w:sz w:val="28"/>
              </w:rPr>
            </w:pPr>
            <w:r>
              <w:rPr>
                <w:rFonts w:hint="eastAsia" w:ascii="华文仿宋" w:hAnsi="华文仿宋" w:eastAsia="华文仿宋"/>
                <w:sz w:val="28"/>
              </w:rPr>
              <w:t>IUPAC-SOLVAY国际青年化学家奖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06"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华文仿宋" w:hAnsi="华文仿宋" w:eastAsia="华文仿宋"/>
                <w:sz w:val="28"/>
              </w:rPr>
            </w:pPr>
            <w:r>
              <w:rPr>
                <w:rFonts w:hint="eastAsia" w:ascii="华文仿宋" w:hAnsi="华文仿宋" w:eastAsia="华文仿宋"/>
                <w:sz w:val="28"/>
              </w:rPr>
              <w:t>博士后创新人才支持计划</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3</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华文仿宋" w:hAnsi="华文仿宋" w:eastAsia="华文仿宋"/>
                <w:sz w:val="28"/>
              </w:rPr>
            </w:pPr>
            <w:r>
              <w:rPr>
                <w:rFonts w:hint="eastAsia" w:ascii="华文仿宋" w:hAnsi="华文仿宋" w:eastAsia="华文仿宋"/>
                <w:sz w:val="28"/>
              </w:rPr>
              <w:t>中国博士后科学基金面上资助</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4</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2014</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华文仿宋" w:hAnsi="华文仿宋" w:eastAsia="华文仿宋"/>
                <w:sz w:val="28"/>
              </w:rPr>
            </w:pPr>
            <w:r>
              <w:rPr>
                <w:rFonts w:hint="eastAsia" w:ascii="华文仿宋" w:hAnsi="华文仿宋" w:eastAsia="华文仿宋"/>
                <w:sz w:val="28"/>
              </w:rPr>
              <w:t>宝钢教育优秀学生特等奖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5</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华文仿宋" w:hAnsi="华文仿宋" w:eastAsia="华文仿宋"/>
                <w:sz w:val="28"/>
              </w:rPr>
            </w:pPr>
            <w:r>
              <w:rPr>
                <w:rFonts w:hint="eastAsia" w:ascii="华文仿宋" w:hAnsi="华文仿宋" w:eastAsia="华文仿宋"/>
                <w:sz w:val="28"/>
              </w:rPr>
              <w:t>2014</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华文仿宋" w:hAnsi="华文仿宋" w:eastAsia="华文仿宋"/>
                <w:sz w:val="28"/>
              </w:rPr>
            </w:pPr>
            <w:r>
              <w:rPr>
                <w:rFonts w:hint="eastAsia" w:ascii="华文仿宋" w:hAnsi="华文仿宋" w:eastAsia="华文仿宋"/>
                <w:sz w:val="28"/>
              </w:rPr>
              <w:t>卢嘉锡优秀研究生奖</w:t>
            </w:r>
          </w:p>
        </w:tc>
      </w:tr>
    </w:tbl>
    <w:p>
      <w:pPr>
        <w:widowControl/>
        <w:jc w:val="left"/>
        <w:rPr>
          <w:rFonts w:ascii="宋体" w:hAnsi="宋体"/>
        </w:rPr>
      </w:pPr>
      <w:r>
        <w:rPr>
          <w:rFonts w:hint="eastAsia" w:ascii="宋体" w:hAnsi="宋体" w:eastAsia="黑体"/>
          <w:sz w:val="30"/>
          <w:szCs w:val="30"/>
        </w:rPr>
        <w:t>七、主要科学技术成就和贡献</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3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line="390" w:lineRule="exact"/>
              <w:ind w:firstLine="428"/>
              <w:rPr>
                <w:rFonts w:hAnsi="宋体"/>
                <w:spacing w:val="2"/>
              </w:rPr>
            </w:pPr>
            <w:r>
              <w:rPr>
                <w:rFonts w:hint="eastAsia" w:hAnsi="宋体"/>
                <w:spacing w:val="2"/>
              </w:rPr>
              <w:t>本栏目是评价被推荐人的重要依据。应详实、准确、客观地填写被推荐人从开始工作起至今为止，在学科发展、推动行业技术进步、科技成果应用或技术推广等方面作出的贡献。</w:t>
            </w:r>
          </w:p>
          <w:p>
            <w:pPr>
              <w:pStyle w:val="2"/>
              <w:spacing w:line="390" w:lineRule="exact"/>
              <w:rPr>
                <w:rFonts w:hAnsi="宋体"/>
                <w:spacing w:val="2"/>
              </w:rPr>
            </w:pPr>
          </w:p>
          <w:p>
            <w:pPr>
              <w:spacing w:line="336" w:lineRule="auto"/>
              <w:ind w:firstLine="482"/>
              <w:rPr>
                <w:rFonts w:ascii="Times New Roman" w:hAnsi="Times New Roman" w:cs="Times New Roman"/>
                <w:sz w:val="24"/>
              </w:rPr>
            </w:pPr>
            <w:r>
              <w:rPr>
                <w:rFonts w:hint="eastAsia" w:ascii="Times New Roman" w:hAnsi="Times New Roman" w:cs="Times New Roman"/>
                <w:sz w:val="24"/>
              </w:rPr>
              <w:t>张楠博士主要从事纳米材料和光催化领域的研究</w:t>
            </w:r>
            <w:r>
              <w:rPr>
                <w:rFonts w:ascii="Times New Roman" w:hAnsi="Times New Roman" w:cs="Times New Roman"/>
                <w:sz w:val="24"/>
              </w:rPr>
              <w:t>，</w:t>
            </w:r>
            <w:r>
              <w:rPr>
                <w:rFonts w:hint="eastAsia" w:ascii="Times New Roman" w:hAnsi="Times New Roman" w:cs="Times New Roman"/>
                <w:sz w:val="24"/>
              </w:rPr>
              <w:t>迄今为止，已在国内外</w:t>
            </w:r>
            <w:r>
              <w:rPr>
                <w:rFonts w:ascii="Times New Roman" w:hAnsi="Times New Roman" w:cs="Times New Roman"/>
                <w:sz w:val="24"/>
              </w:rPr>
              <w:t>学术期刊上</w:t>
            </w:r>
            <w:r>
              <w:rPr>
                <w:rFonts w:hint="eastAsia" w:ascii="Times New Roman" w:hAnsi="Times New Roman" w:cs="Times New Roman"/>
                <w:sz w:val="24"/>
              </w:rPr>
              <w:t>共</w:t>
            </w:r>
            <w:r>
              <w:rPr>
                <w:rFonts w:ascii="Times New Roman" w:hAnsi="Times New Roman" w:cs="Times New Roman"/>
                <w:sz w:val="24"/>
              </w:rPr>
              <w:t>发表论文</w:t>
            </w:r>
            <w:r>
              <w:rPr>
                <w:rFonts w:hint="eastAsia" w:ascii="Times New Roman" w:hAnsi="Times New Roman" w:cs="Times New Roman"/>
                <w:sz w:val="24"/>
              </w:rPr>
              <w:t>58</w:t>
            </w:r>
            <w:r>
              <w:rPr>
                <w:rFonts w:ascii="Times New Roman" w:hAnsi="Times New Roman" w:cs="Times New Roman"/>
                <w:sz w:val="24"/>
              </w:rPr>
              <w:t>篇</w:t>
            </w:r>
            <w:r>
              <w:rPr>
                <w:rFonts w:hint="eastAsia" w:ascii="Times New Roman" w:hAnsi="Times New Roman" w:cs="Times New Roman"/>
                <w:sz w:val="24"/>
              </w:rPr>
              <w:t>，其中以第一作者在</w:t>
            </w:r>
            <w:r>
              <w:rPr>
                <w:rFonts w:ascii="Times New Roman" w:hAnsi="Times New Roman" w:cs="Times New Roman"/>
                <w:sz w:val="24"/>
              </w:rPr>
              <w:t>Nature Photonics (</w:t>
            </w:r>
            <w:r>
              <w:rPr>
                <w:rFonts w:hint="eastAsia" w:ascii="Times New Roman" w:hAnsi="Times New Roman" w:cs="Times New Roman"/>
                <w:b/>
                <w:sz w:val="24"/>
              </w:rPr>
              <w:t>影响因子：</w:t>
            </w:r>
            <w:r>
              <w:rPr>
                <w:rFonts w:ascii="Times New Roman" w:hAnsi="Times New Roman" w:cs="Times New Roman"/>
                <w:b/>
                <w:sz w:val="24"/>
              </w:rPr>
              <w:t>37.852</w:t>
            </w:r>
            <w:r>
              <w:rPr>
                <w:rFonts w:ascii="Times New Roman" w:hAnsi="Times New Roman" w:cs="Times New Roman"/>
                <w:sz w:val="24"/>
              </w:rPr>
              <w:t>)，Chemical Reviews (</w:t>
            </w:r>
            <w:r>
              <w:rPr>
                <w:rFonts w:hint="eastAsia" w:ascii="Times New Roman" w:hAnsi="Times New Roman" w:cs="Times New Roman"/>
                <w:b/>
                <w:sz w:val="24"/>
              </w:rPr>
              <w:t>影响因子：</w:t>
            </w:r>
            <w:r>
              <w:rPr>
                <w:rFonts w:ascii="Times New Roman" w:hAnsi="Times New Roman" w:cs="Times New Roman"/>
                <w:b/>
                <w:sz w:val="24"/>
              </w:rPr>
              <w:t>47.928</w:t>
            </w:r>
            <w:r>
              <w:rPr>
                <w:rFonts w:ascii="Times New Roman" w:hAnsi="Times New Roman" w:cs="Times New Roman"/>
                <w:sz w:val="24"/>
              </w:rPr>
              <w:t>)，Chemical Society Reviews (</w:t>
            </w:r>
            <w:r>
              <w:rPr>
                <w:rFonts w:hint="eastAsia" w:ascii="Times New Roman" w:hAnsi="Times New Roman" w:cs="Times New Roman"/>
                <w:b/>
                <w:sz w:val="24"/>
              </w:rPr>
              <w:t>影响因子：</w:t>
            </w:r>
            <w:r>
              <w:rPr>
                <w:rFonts w:ascii="Times New Roman" w:hAnsi="Times New Roman" w:cs="Times New Roman"/>
                <w:b/>
                <w:sz w:val="24"/>
              </w:rPr>
              <w:t>38.618</w:t>
            </w:r>
            <w:r>
              <w:rPr>
                <w:rFonts w:ascii="Times New Roman" w:hAnsi="Times New Roman" w:cs="Times New Roman"/>
                <w:sz w:val="24"/>
              </w:rPr>
              <w:t>)，ACS Nano (</w:t>
            </w:r>
            <w:r>
              <w:rPr>
                <w:rFonts w:hint="eastAsia" w:ascii="Times New Roman" w:hAnsi="Times New Roman" w:cs="Times New Roman"/>
                <w:b/>
                <w:sz w:val="24"/>
              </w:rPr>
              <w:t>影响因子：</w:t>
            </w:r>
            <w:r>
              <w:rPr>
                <w:rFonts w:ascii="Times New Roman" w:hAnsi="Times New Roman" w:cs="Times New Roman"/>
                <w:b/>
                <w:sz w:val="24"/>
              </w:rPr>
              <w:t>13.</w:t>
            </w:r>
            <w:r>
              <w:rPr>
                <w:rFonts w:hint="eastAsia" w:ascii="Times New Roman" w:hAnsi="Times New Roman" w:cs="Times New Roman"/>
                <w:b/>
                <w:sz w:val="24"/>
              </w:rPr>
              <w:t>942</w:t>
            </w:r>
            <w:r>
              <w:rPr>
                <w:rFonts w:ascii="Times New Roman" w:hAnsi="Times New Roman" w:cs="Times New Roman"/>
                <w:sz w:val="24"/>
              </w:rPr>
              <w:t>)，Chemistry of Materials</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b/>
                <w:sz w:val="24"/>
              </w:rPr>
              <w:t>影响因子：</w:t>
            </w:r>
            <w:r>
              <w:rPr>
                <w:rFonts w:ascii="Times New Roman" w:hAnsi="Times New Roman" w:cs="Times New Roman"/>
                <w:b/>
                <w:sz w:val="24"/>
              </w:rPr>
              <w:t>9.</w:t>
            </w:r>
            <w:r>
              <w:rPr>
                <w:rFonts w:hint="eastAsia" w:ascii="Times New Roman" w:hAnsi="Times New Roman" w:cs="Times New Roman"/>
                <w:b/>
                <w:sz w:val="24"/>
              </w:rPr>
              <w:t>466</w:t>
            </w:r>
            <w:r>
              <w:rPr>
                <w:rFonts w:ascii="Times New Roman" w:hAnsi="Times New Roman" w:cs="Times New Roman"/>
                <w:sz w:val="24"/>
              </w:rPr>
              <w:t>)，</w:t>
            </w:r>
            <w:r>
              <w:rPr>
                <w:rFonts w:hint="eastAsia" w:ascii="Times New Roman" w:hAnsi="Times New Roman" w:cs="Times New Roman"/>
                <w:sz w:val="24"/>
              </w:rPr>
              <w:t>Journal of Catalysis (</w:t>
            </w:r>
            <w:r>
              <w:rPr>
                <w:rFonts w:hint="eastAsia" w:ascii="Times New Roman" w:hAnsi="Times New Roman" w:cs="Times New Roman"/>
                <w:b/>
                <w:sz w:val="24"/>
              </w:rPr>
              <w:t>影响因子：6.844</w:t>
            </w:r>
            <w:r>
              <w:rPr>
                <w:rFonts w:hint="eastAsia" w:ascii="Times New Roman" w:hAnsi="Times New Roman" w:cs="Times New Roman"/>
                <w:sz w:val="24"/>
              </w:rPr>
              <w:t>)，Nanoscale</w:t>
            </w:r>
            <w:r>
              <w:rPr>
                <w:rFonts w:ascii="Times New Roman" w:hAnsi="Times New Roman" w:cs="Times New Roman"/>
                <w:sz w:val="24"/>
              </w:rPr>
              <w:t xml:space="preserve"> (</w:t>
            </w:r>
            <w:r>
              <w:rPr>
                <w:rFonts w:hint="eastAsia" w:ascii="Times New Roman" w:hAnsi="Times New Roman" w:cs="Times New Roman"/>
                <w:b/>
                <w:sz w:val="24"/>
              </w:rPr>
              <w:t>影响因子：7.367</w:t>
            </w:r>
            <w:r>
              <w:rPr>
                <w:rFonts w:ascii="Times New Roman" w:hAnsi="Times New Roman" w:cs="Times New Roman"/>
                <w:sz w:val="24"/>
              </w:rPr>
              <w:t>)</w:t>
            </w:r>
            <w:r>
              <w:rPr>
                <w:rFonts w:hint="eastAsia" w:ascii="Times New Roman" w:hAnsi="Times New Roman" w:cs="Times New Roman"/>
                <w:sz w:val="24"/>
              </w:rPr>
              <w:t>，Journal of Materials Chemistry A (</w:t>
            </w:r>
            <w:r>
              <w:rPr>
                <w:rFonts w:hint="eastAsia" w:ascii="Times New Roman" w:hAnsi="Times New Roman" w:cs="Times New Roman"/>
                <w:b/>
                <w:sz w:val="24"/>
              </w:rPr>
              <w:t>影响因子：8.867</w:t>
            </w:r>
            <w:r>
              <w:rPr>
                <w:rFonts w:hint="eastAsia" w:ascii="Times New Roman" w:hAnsi="Times New Roman" w:cs="Times New Roman"/>
                <w:sz w:val="24"/>
              </w:rPr>
              <w:t>)，Journal of Physical Chemistry C (</w:t>
            </w:r>
            <w:r>
              <w:rPr>
                <w:rFonts w:hint="eastAsia" w:ascii="Times New Roman" w:hAnsi="Times New Roman" w:cs="Times New Roman"/>
                <w:b/>
                <w:sz w:val="24"/>
              </w:rPr>
              <w:t>影响因子：4.536</w:t>
            </w:r>
            <w:r>
              <w:rPr>
                <w:rFonts w:hint="eastAsia" w:ascii="Times New Roman" w:hAnsi="Times New Roman" w:cs="Times New Roman"/>
                <w:sz w:val="24"/>
              </w:rPr>
              <w:t>)，中国科学</w:t>
            </w:r>
            <w:r>
              <w:rPr>
                <w:rFonts w:ascii="Times New Roman" w:hAnsi="Times New Roman" w:cs="Times New Roman"/>
                <w:sz w:val="24"/>
              </w:rPr>
              <w:t>等期刊上发表论文</w:t>
            </w:r>
            <w:r>
              <w:rPr>
                <w:rFonts w:hint="eastAsia" w:ascii="Times New Roman" w:hAnsi="Times New Roman" w:cs="Times New Roman"/>
                <w:sz w:val="24"/>
              </w:rPr>
              <w:t>20</w:t>
            </w:r>
            <w:r>
              <w:rPr>
                <w:rFonts w:ascii="Times New Roman" w:hAnsi="Times New Roman" w:cs="Times New Roman"/>
                <w:sz w:val="24"/>
              </w:rPr>
              <w:t>篇。据Web of Science统计，论文</w:t>
            </w:r>
            <w:r>
              <w:rPr>
                <w:rFonts w:ascii="Times New Roman" w:hAnsi="Times New Roman" w:cs="Times New Roman"/>
                <w:b/>
                <w:sz w:val="24"/>
              </w:rPr>
              <w:t>总引用</w:t>
            </w:r>
            <w:r>
              <w:rPr>
                <w:rFonts w:hint="eastAsia" w:ascii="Times New Roman" w:hAnsi="Times New Roman" w:cs="Times New Roman"/>
                <w:b/>
                <w:sz w:val="24"/>
              </w:rPr>
              <w:t>6105</w:t>
            </w:r>
            <w:r>
              <w:rPr>
                <w:rFonts w:ascii="Times New Roman" w:hAnsi="Times New Roman" w:cs="Times New Roman"/>
                <w:b/>
                <w:sz w:val="24"/>
              </w:rPr>
              <w:t>次</w:t>
            </w:r>
            <w:r>
              <w:rPr>
                <w:rFonts w:hint="eastAsia" w:ascii="Times New Roman" w:hAnsi="Times New Roman" w:cs="Times New Roman"/>
                <w:sz w:val="24"/>
              </w:rPr>
              <w:t>，</w:t>
            </w:r>
            <w:r>
              <w:rPr>
                <w:rFonts w:ascii="Times New Roman" w:hAnsi="Times New Roman" w:cs="Times New Roman"/>
                <w:b/>
                <w:sz w:val="24"/>
              </w:rPr>
              <w:t>H因子为</w:t>
            </w:r>
            <w:r>
              <w:rPr>
                <w:rFonts w:hint="eastAsia" w:ascii="Times New Roman" w:hAnsi="Times New Roman" w:cs="Times New Roman"/>
                <w:b/>
                <w:sz w:val="24"/>
              </w:rPr>
              <w:t>38</w:t>
            </w:r>
            <w:r>
              <w:rPr>
                <w:rFonts w:ascii="Times New Roman" w:hAnsi="Times New Roman" w:cs="Times New Roman"/>
                <w:sz w:val="24"/>
              </w:rPr>
              <w:t>。</w:t>
            </w:r>
            <w:r>
              <w:rPr>
                <w:rFonts w:hint="eastAsia" w:ascii="Times New Roman" w:hAnsi="Times New Roman" w:cs="Times New Roman"/>
                <w:sz w:val="24"/>
              </w:rPr>
              <w:t>在第一作者论文中，</w:t>
            </w:r>
            <w:r>
              <w:rPr>
                <w:rFonts w:hint="eastAsia" w:ascii="Times New Roman" w:hAnsi="Times New Roman" w:cs="Times New Roman"/>
                <w:sz w:val="24"/>
                <w:u w:val="single"/>
              </w:rPr>
              <w:t>12篇总引用次数过百，</w:t>
            </w:r>
            <w:r>
              <w:rPr>
                <w:rFonts w:ascii="Times New Roman" w:hAnsi="Times New Roman" w:cs="Times New Roman"/>
                <w:sz w:val="24"/>
                <w:u w:val="single"/>
              </w:rPr>
              <w:t>单篇最高引用次数达</w:t>
            </w:r>
            <w:r>
              <w:rPr>
                <w:rFonts w:hint="eastAsia" w:ascii="Times New Roman" w:hAnsi="Times New Roman" w:cs="Times New Roman"/>
                <w:sz w:val="24"/>
                <w:u w:val="single"/>
              </w:rPr>
              <w:t>694</w:t>
            </w:r>
            <w:r>
              <w:rPr>
                <w:rFonts w:ascii="Times New Roman" w:hAnsi="Times New Roman" w:cs="Times New Roman"/>
                <w:sz w:val="24"/>
                <w:u w:val="single"/>
              </w:rPr>
              <w:t>次，</w:t>
            </w:r>
            <w:r>
              <w:rPr>
                <w:rFonts w:hint="eastAsia" w:ascii="Times New Roman" w:hAnsi="Times New Roman" w:cs="Times New Roman"/>
                <w:sz w:val="24"/>
                <w:u w:val="single"/>
              </w:rPr>
              <w:t>3</w:t>
            </w:r>
            <w:r>
              <w:rPr>
                <w:rFonts w:ascii="Times New Roman" w:hAnsi="Times New Roman" w:cs="Times New Roman"/>
                <w:sz w:val="24"/>
                <w:u w:val="single"/>
              </w:rPr>
              <w:t>篇入选ESI热点论文，</w:t>
            </w:r>
            <w:r>
              <w:rPr>
                <w:rFonts w:hint="eastAsia" w:ascii="Times New Roman" w:hAnsi="Times New Roman" w:cs="Times New Roman"/>
                <w:sz w:val="24"/>
                <w:u w:val="single"/>
              </w:rPr>
              <w:t>14</w:t>
            </w:r>
            <w:r>
              <w:rPr>
                <w:rFonts w:ascii="Times New Roman" w:hAnsi="Times New Roman" w:cs="Times New Roman"/>
                <w:sz w:val="24"/>
                <w:u w:val="single"/>
              </w:rPr>
              <w:t>篇入选ESI高被引论文，</w:t>
            </w:r>
            <w:r>
              <w:rPr>
                <w:rFonts w:hint="eastAsia" w:ascii="Times New Roman" w:hAnsi="Times New Roman" w:cs="Times New Roman"/>
                <w:sz w:val="24"/>
                <w:u w:val="single"/>
              </w:rPr>
              <w:t>1</w:t>
            </w:r>
            <w:r>
              <w:rPr>
                <w:rFonts w:ascii="Times New Roman" w:hAnsi="Times New Roman" w:cs="Times New Roman"/>
                <w:sz w:val="24"/>
                <w:u w:val="single"/>
              </w:rPr>
              <w:t>篇入选2014年度</w:t>
            </w:r>
            <w:r>
              <w:rPr>
                <w:rFonts w:hint="eastAsia" w:ascii="Times New Roman" w:hAnsi="Times New Roman" w:cs="Times New Roman"/>
                <w:sz w:val="24"/>
                <w:u w:val="single"/>
              </w:rPr>
              <w:t>“</w:t>
            </w:r>
            <w:r>
              <w:rPr>
                <w:rFonts w:ascii="Times New Roman" w:hAnsi="Times New Roman" w:cs="Times New Roman"/>
                <w:sz w:val="24"/>
                <w:u w:val="single"/>
              </w:rPr>
              <w:t>中国百篇最具影响国际学术论文</w:t>
            </w:r>
            <w:r>
              <w:rPr>
                <w:rFonts w:hint="eastAsia" w:ascii="Times New Roman" w:hAnsi="Times New Roman" w:cs="Times New Roman"/>
                <w:sz w:val="24"/>
                <w:u w:val="single"/>
              </w:rPr>
              <w:t>”</w:t>
            </w:r>
            <w:r>
              <w:rPr>
                <w:rFonts w:ascii="Times New Roman" w:hAnsi="Times New Roman" w:cs="Times New Roman"/>
                <w:sz w:val="24"/>
                <w:u w:val="single"/>
              </w:rPr>
              <w:t>，</w:t>
            </w:r>
            <w:r>
              <w:rPr>
                <w:rFonts w:hint="eastAsia" w:ascii="Times New Roman" w:hAnsi="Times New Roman" w:cs="Times New Roman"/>
                <w:sz w:val="24"/>
                <w:u w:val="single"/>
              </w:rPr>
              <w:t>1</w:t>
            </w:r>
            <w:r>
              <w:rPr>
                <w:rFonts w:ascii="Times New Roman" w:hAnsi="Times New Roman" w:cs="Times New Roman"/>
                <w:sz w:val="24"/>
                <w:u w:val="single"/>
              </w:rPr>
              <w:t>篇获得</w:t>
            </w:r>
            <w:r>
              <w:rPr>
                <w:rFonts w:hint="eastAsia" w:ascii="Times New Roman" w:hAnsi="Times New Roman" w:cs="Times New Roman"/>
                <w:sz w:val="24"/>
                <w:u w:val="single"/>
              </w:rPr>
              <w:t>第十二届</w:t>
            </w:r>
            <w:r>
              <w:rPr>
                <w:rFonts w:ascii="Times New Roman" w:hAnsi="Times New Roman" w:cs="Times New Roman"/>
                <w:sz w:val="24"/>
                <w:u w:val="single"/>
              </w:rPr>
              <w:t>福建省自然科学优秀学术论文一等奖，发表在Nature Photonics上的论文入选</w:t>
            </w:r>
            <w:r>
              <w:rPr>
                <w:rFonts w:hint="eastAsia" w:ascii="Times New Roman" w:hAnsi="Times New Roman" w:cs="Times New Roman"/>
                <w:sz w:val="24"/>
                <w:u w:val="single"/>
              </w:rPr>
              <w:t>“</w:t>
            </w:r>
            <w:r>
              <w:rPr>
                <w:rFonts w:ascii="Times New Roman" w:hAnsi="Times New Roman" w:cs="Times New Roman"/>
                <w:sz w:val="24"/>
                <w:u w:val="single"/>
              </w:rPr>
              <w:t>2016中国光学重要成果</w:t>
            </w:r>
            <w:r>
              <w:rPr>
                <w:rFonts w:hint="eastAsia" w:ascii="Times New Roman" w:hAnsi="Times New Roman" w:cs="Times New Roman"/>
                <w:sz w:val="24"/>
                <w:u w:val="single"/>
              </w:rPr>
              <w:t>”</w:t>
            </w:r>
            <w:r>
              <w:rPr>
                <w:rFonts w:ascii="Times New Roman" w:hAnsi="Times New Roman" w:cs="Times New Roman"/>
                <w:sz w:val="24"/>
                <w:u w:val="single"/>
              </w:rPr>
              <w:t>，</w:t>
            </w:r>
            <w:r>
              <w:rPr>
                <w:rFonts w:hint="eastAsia" w:ascii="Times New Roman" w:hAnsi="Times New Roman" w:cs="Times New Roman"/>
                <w:sz w:val="24"/>
                <w:u w:val="single"/>
              </w:rPr>
              <w:t>3</w:t>
            </w:r>
            <w:r>
              <w:rPr>
                <w:rFonts w:ascii="Times New Roman" w:hAnsi="Times New Roman" w:cs="Times New Roman"/>
                <w:sz w:val="24"/>
                <w:u w:val="single"/>
              </w:rPr>
              <w:t>篇论文作为杂志封面论文发表。</w:t>
            </w:r>
          </w:p>
          <w:p>
            <w:pPr>
              <w:spacing w:line="336" w:lineRule="auto"/>
              <w:rPr>
                <w:rFonts w:ascii="Times New Roman" w:hAnsi="Times New Roman" w:cs="Times New Roman"/>
                <w:sz w:val="24"/>
              </w:rPr>
            </w:pPr>
          </w:p>
          <w:p>
            <w:pPr>
              <w:spacing w:line="336" w:lineRule="auto"/>
              <w:ind w:firstLine="482"/>
              <w:rPr>
                <w:rFonts w:ascii="Times New Roman" w:hAnsi="Times New Roman"/>
                <w:sz w:val="24"/>
                <w:szCs w:val="24"/>
              </w:rPr>
            </w:pPr>
            <w:r>
              <w:rPr>
                <w:rFonts w:ascii="Times New Roman" w:hAnsi="Times New Roman" w:cs="Times New Roman" w:eastAsiaTheme="majorEastAsia"/>
                <w:b/>
                <w:sz w:val="24"/>
                <w:u w:val="single"/>
              </w:rPr>
              <w:t>2017年获得IUPAC-SOLVAY国际青年化学家奖（全球五位，中国当年唯一入选者）</w:t>
            </w:r>
            <w:r>
              <w:rPr>
                <w:rFonts w:hint="eastAsia" w:ascii="Times New Roman" w:hAnsi="Times New Roman" w:cs="Times New Roman" w:eastAsiaTheme="majorEastAsia"/>
                <w:sz w:val="24"/>
              </w:rPr>
              <w:t>，</w:t>
            </w:r>
            <w:r>
              <w:rPr>
                <w:rFonts w:ascii="Times New Roman" w:hAnsi="Times New Roman" w:cs="Times New Roman"/>
                <w:sz w:val="24"/>
              </w:rPr>
              <w:t>2016年入选</w:t>
            </w:r>
            <w:r>
              <w:rPr>
                <w:rFonts w:hint="eastAsia" w:ascii="Times New Roman" w:hAnsi="Times New Roman" w:cs="Times New Roman"/>
                <w:sz w:val="24"/>
              </w:rPr>
              <w:t xml:space="preserve">英国皇家化学学会Associate Member，现任英国皇家化学学会期刊Materials Horizons </w:t>
            </w:r>
            <w:r>
              <w:rPr>
                <w:rFonts w:ascii="Times New Roman" w:hAnsi="Times New Roman" w:cs="Times New Roman"/>
                <w:sz w:val="24"/>
              </w:rPr>
              <w:t>Community Board Member</w:t>
            </w:r>
            <w:r>
              <w:rPr>
                <w:rFonts w:hint="eastAsia" w:ascii="Times New Roman" w:hAnsi="Times New Roman" w:cs="Times New Roman"/>
                <w:sz w:val="24"/>
              </w:rPr>
              <w:t>。作为项目负责人主持博士后创新人才支持</w:t>
            </w:r>
            <w:r>
              <w:rPr>
                <w:rFonts w:hint="eastAsia" w:ascii="Times New Roman" w:hAnsi="Times New Roman" w:cs="Times New Roman"/>
                <w:sz w:val="24"/>
                <w:szCs w:val="24"/>
              </w:rPr>
              <w:t>计划（2017-2019年）、</w:t>
            </w:r>
            <w:r>
              <w:rPr>
                <w:rFonts w:ascii="Times New Roman" w:hAnsi="Times New Roman" w:cs="Times New Roman" w:eastAsiaTheme="majorEastAsia"/>
                <w:sz w:val="24"/>
              </w:rPr>
              <w:t>中国博士后科学基金面上资助</w:t>
            </w:r>
            <w:r>
              <w:rPr>
                <w:rFonts w:hint="eastAsia" w:ascii="Times New Roman" w:hAnsi="Times New Roman" w:cs="Times New Roman"/>
                <w:sz w:val="24"/>
                <w:szCs w:val="24"/>
              </w:rPr>
              <w:t>（2017-2019年）和福州大学博士生科技创新专项基金（2012-2016年，已获结题优秀），主要围绕着金属基纳米光子材料的设计合成及其光学性质调控，以及复合型光催化材料的设计合成及其性能的构效关系开展相关的研究工作，并取得了重要进展。例如，2016年，</w:t>
            </w:r>
            <w:r>
              <w:rPr>
                <w:rFonts w:ascii="Times New Roman" w:hAnsi="Times New Roman"/>
                <w:sz w:val="24"/>
                <w:szCs w:val="24"/>
              </w:rPr>
              <w:t>通过设计优化Pt纳米粒子的近场和介电环境，在不改变Pt纳米粒子大小的前提下，成功调控出粒径小于10纳米的Pt纳米粒子在可见光区的光学吸收峰，并建立了一种</w:t>
            </w:r>
            <w:r>
              <w:rPr>
                <w:rFonts w:hint="eastAsia" w:ascii="Times New Roman" w:hAnsi="Times New Roman"/>
                <w:sz w:val="24"/>
                <w:szCs w:val="24"/>
              </w:rPr>
              <w:t>基于近场介电散射促进Pt纳米粒子吸收的</w:t>
            </w:r>
            <w:r>
              <w:rPr>
                <w:rFonts w:ascii="Times New Roman" w:hAnsi="Times New Roman"/>
                <w:sz w:val="24"/>
                <w:szCs w:val="24"/>
              </w:rPr>
              <w:t>全新光学模型。</w:t>
            </w:r>
            <w:r>
              <w:rPr>
                <w:rFonts w:ascii="Times New Roman" w:hAnsi="Times New Roman" w:cs="Times New Roman"/>
                <w:sz w:val="24"/>
              </w:rPr>
              <w:t>在该光学模型中，</w:t>
            </w:r>
            <w:r>
              <w:rPr>
                <w:rFonts w:hint="eastAsia" w:ascii="Times New Roman" w:hAnsi="Times New Roman" w:cs="Times New Roman"/>
                <w:sz w:val="24"/>
              </w:rPr>
              <w:t>Pt</w:t>
            </w:r>
            <w:r>
              <w:rPr>
                <w:rFonts w:ascii="Times New Roman" w:hAnsi="Times New Roman" w:cs="Times New Roman"/>
                <w:sz w:val="24"/>
              </w:rPr>
              <w:t>纳米粒子能够吸收二氧化硅载体近场的散射光，表现出特定的光学吸收性质。</w:t>
            </w:r>
            <w:r>
              <w:rPr>
                <w:rFonts w:hint="eastAsia" w:ascii="Times New Roman" w:hAnsi="Times New Roman"/>
                <w:sz w:val="24"/>
                <w:szCs w:val="24"/>
              </w:rPr>
              <w:t>基此，将所构建的</w:t>
            </w:r>
            <w:r>
              <w:rPr>
                <w:rFonts w:ascii="Times New Roman" w:hAnsi="Times New Roman"/>
                <w:sz w:val="24"/>
                <w:szCs w:val="24"/>
              </w:rPr>
              <w:t>Pt</w:t>
            </w:r>
            <w:r>
              <w:rPr>
                <w:rFonts w:hint="eastAsia" w:ascii="Times New Roman" w:hAnsi="Times New Roman"/>
                <w:sz w:val="24"/>
                <w:szCs w:val="24"/>
              </w:rPr>
              <w:t>纳米粒子复合结构用于</w:t>
            </w:r>
            <w:r>
              <w:rPr>
                <w:rFonts w:ascii="Times New Roman" w:hAnsi="Times New Roman" w:cs="Times New Roman"/>
                <w:sz w:val="24"/>
              </w:rPr>
              <w:t>选择性氧化醇类化合物，选择性还原硝基化合物和光解水产氢等</w:t>
            </w:r>
            <w:r>
              <w:rPr>
                <w:rFonts w:hint="eastAsia" w:ascii="Times New Roman" w:hAnsi="Times New Roman"/>
                <w:sz w:val="24"/>
                <w:szCs w:val="24"/>
              </w:rPr>
              <w:t>多种可见光光催化反应中，一系列实验和表征结果表明，</w:t>
            </w:r>
            <w:r>
              <w:rPr>
                <w:rFonts w:ascii="Times New Roman" w:hAnsi="Times New Roman"/>
                <w:sz w:val="24"/>
                <w:szCs w:val="24"/>
              </w:rPr>
              <w:t>Pt纳米粒子可以作为光子吸收体用于驱动光催化选择性氧化还原过程。</w:t>
            </w:r>
            <w:r>
              <w:rPr>
                <w:rFonts w:ascii="Times New Roman" w:hAnsi="Times New Roman" w:cs="Times New Roman"/>
                <w:sz w:val="24"/>
              </w:rPr>
              <w:t>该研究不仅实现了小粒径铂纳米粒子光学吸收峰的有效调控，而且开发了具有良好太阳能利用率和电荷分离效率的铂基复合光催化剂。</w:t>
            </w:r>
            <w:r>
              <w:rPr>
                <w:rFonts w:ascii="Times New Roman" w:hAnsi="Times New Roman"/>
                <w:sz w:val="24"/>
                <w:szCs w:val="24"/>
              </w:rPr>
              <w:t>相关成果“Near-field dielectric scattering promotes optical absorption by platinum nanoparticles”</w:t>
            </w:r>
            <w:r>
              <w:rPr>
                <w:rFonts w:hint="eastAsia" w:ascii="Times New Roman" w:hAnsi="Times New Roman"/>
                <w:sz w:val="24"/>
                <w:szCs w:val="24"/>
              </w:rPr>
              <w:t>以张楠博士为第一作者</w:t>
            </w:r>
            <w:r>
              <w:rPr>
                <w:rFonts w:ascii="Times New Roman" w:hAnsi="Times New Roman"/>
                <w:sz w:val="24"/>
                <w:szCs w:val="24"/>
              </w:rPr>
              <w:t>发表在</w:t>
            </w:r>
            <w:r>
              <w:rPr>
                <w:rFonts w:ascii="Times New Roman" w:hAnsi="Times New Roman"/>
                <w:b/>
                <w:sz w:val="24"/>
                <w:szCs w:val="24"/>
              </w:rPr>
              <w:t>Nature Photonics, 2016, 10, 473-482</w:t>
            </w:r>
            <w:r>
              <w:rPr>
                <w:rFonts w:hint="eastAsia" w:ascii="Times New Roman" w:hAnsi="Times New Roman"/>
                <w:b/>
                <w:sz w:val="24"/>
                <w:szCs w:val="24"/>
              </w:rPr>
              <w:t xml:space="preserve"> </w:t>
            </w:r>
            <w:r>
              <w:rPr>
                <w:rFonts w:ascii="Times New Roman" w:hAnsi="Times New Roman" w:cs="Times New Roman"/>
                <w:b/>
                <w:sz w:val="24"/>
              </w:rPr>
              <w:t>(</w:t>
            </w:r>
            <w:r>
              <w:rPr>
                <w:rFonts w:hint="eastAsia" w:ascii="Times New Roman" w:hAnsi="Times New Roman" w:cs="Times New Roman"/>
                <w:b/>
                <w:sz w:val="24"/>
              </w:rPr>
              <w:t>影响因子：</w:t>
            </w:r>
            <w:r>
              <w:rPr>
                <w:rFonts w:ascii="Times New Roman" w:hAnsi="Times New Roman" w:cs="Times New Roman"/>
                <w:b/>
                <w:sz w:val="24"/>
              </w:rPr>
              <w:t>37.852)</w:t>
            </w:r>
            <w:r>
              <w:rPr>
                <w:rFonts w:ascii="Times New Roman" w:hAnsi="Times New Roman"/>
                <w:sz w:val="24"/>
                <w:szCs w:val="24"/>
              </w:rPr>
              <w:t>上，并入选2016中国光学重要成果，ESI热点论文和高被引论文。</w:t>
            </w:r>
          </w:p>
          <w:p>
            <w:pPr>
              <w:spacing w:line="400" w:lineRule="exact"/>
              <w:rPr>
                <w:rFonts w:ascii="Times New Roman" w:hAnsi="Times New Roman" w:cs="Times New Roman"/>
                <w:sz w:val="24"/>
                <w:szCs w:val="24"/>
              </w:rPr>
            </w:pPr>
          </w:p>
          <w:p>
            <w:pPr>
              <w:spacing w:line="400" w:lineRule="exact"/>
              <w:ind w:firstLine="480" w:firstLineChars="200"/>
              <w:rPr>
                <w:rFonts w:ascii="Times New Roman" w:hAnsi="Times New Roman" w:cs="Times New Roman"/>
                <w:sz w:val="24"/>
              </w:rPr>
            </w:pPr>
            <w:r>
              <w:rPr>
                <w:rFonts w:hint="eastAsia" w:ascii="Times New Roman" w:hAnsi="Times New Roman" w:cs="Times New Roman"/>
                <w:sz w:val="24"/>
              </w:rPr>
              <w:t>此外，作为主要成员参与了国家自然科学基金重点项目“高效石墨烯基复合光催化材料可控构建及其光催化性能的构效关系研究”（</w:t>
            </w:r>
            <w:r>
              <w:rPr>
                <w:rFonts w:ascii="Times New Roman" w:hAnsi="Times New Roman" w:cs="Times New Roman"/>
                <w:sz w:val="24"/>
              </w:rPr>
              <w:t>U1463204</w:t>
            </w:r>
            <w:r>
              <w:rPr>
                <w:rFonts w:hint="eastAsia" w:ascii="Times New Roman" w:hAnsi="Times New Roman" w:cs="Times New Roman"/>
                <w:sz w:val="24"/>
              </w:rPr>
              <w:t>）和国家自然科学基金面上项目“石墨烯-半导体化合物复合型光催化剂制备及其催化性能研究”（</w:t>
            </w:r>
            <w:r>
              <w:rPr>
                <w:rFonts w:ascii="Times New Roman" w:hAnsi="Times New Roman" w:cs="Times New Roman"/>
                <w:sz w:val="24"/>
              </w:rPr>
              <w:t>21173045</w:t>
            </w:r>
            <w:r>
              <w:rPr>
                <w:rFonts w:hint="eastAsia" w:ascii="Times New Roman" w:hAnsi="Times New Roman" w:cs="Times New Roman"/>
                <w:sz w:val="24"/>
              </w:rPr>
              <w:t>），在项目中主要负责纳米复合材料的设计合成与优化，以及光催化剂的性能与其微观结构之间的内在调控规律的分析。例如，从系统工程化材料设计理念出发，通过引入少量金属离子，对石墨烯与半导体界面处的组成及界面电荷转移的传输路径进行了优化，发现该界面通用调节介质策略不仅可以显著提高石墨烯-半导体复合材料的可见光光催化活性，而且还可以在一定程度上抵消高比例石墨烯引入所带来的屏蔽效应</w:t>
            </w:r>
            <w:r>
              <w:rPr>
                <w:rFonts w:hint="eastAsia" w:ascii="宋体" w:hAnsi="宋体"/>
                <w:sz w:val="24"/>
              </w:rPr>
              <w:t>，提高石墨烯改善半导体光催化活性的净效率</w:t>
            </w:r>
            <w:r>
              <w:rPr>
                <w:rFonts w:hint="eastAsia" w:ascii="Times New Roman" w:hAnsi="Times New Roman" w:cs="Times New Roman"/>
                <w:sz w:val="24"/>
              </w:rPr>
              <w:t>。相关成果以张楠作为第一作者发表在</w:t>
            </w:r>
            <w:r>
              <w:rPr>
                <w:rFonts w:hint="eastAsia" w:ascii="Times New Roman" w:hAnsi="Times New Roman" w:cs="Times New Roman"/>
                <w:b/>
                <w:sz w:val="24"/>
              </w:rPr>
              <w:t xml:space="preserve">ACS Nano 2014, 8, 623-633 </w:t>
            </w:r>
            <w:r>
              <w:rPr>
                <w:rFonts w:ascii="Times New Roman" w:hAnsi="Times New Roman" w:cs="Times New Roman"/>
                <w:b/>
                <w:sz w:val="24"/>
              </w:rPr>
              <w:t>(</w:t>
            </w:r>
            <w:r>
              <w:rPr>
                <w:rFonts w:hint="eastAsia" w:ascii="Times New Roman" w:hAnsi="Times New Roman" w:cs="Times New Roman"/>
                <w:b/>
                <w:sz w:val="24"/>
              </w:rPr>
              <w:t>影响因子：13.942</w:t>
            </w:r>
            <w:r>
              <w:rPr>
                <w:rFonts w:ascii="Times New Roman" w:hAnsi="Times New Roman" w:cs="Times New Roman"/>
                <w:b/>
                <w:sz w:val="24"/>
              </w:rPr>
              <w:t>)</w:t>
            </w:r>
            <w:r>
              <w:rPr>
                <w:rFonts w:hint="eastAsia" w:ascii="Times New Roman" w:hAnsi="Times New Roman" w:cs="Times New Roman"/>
                <w:sz w:val="24"/>
              </w:rPr>
              <w:t>上，并入选ESI热点论文和高被引论文，2014年度“中国百篇最具影响国际学术论文”，获得福建省第十二届</w:t>
            </w:r>
            <w:r>
              <w:rPr>
                <w:rFonts w:ascii="Times New Roman" w:hAnsi="Times New Roman" w:cs="Times New Roman"/>
                <w:sz w:val="24"/>
              </w:rPr>
              <w:t>福建省自然科学优秀学术论文一等奖</w:t>
            </w:r>
            <w:r>
              <w:rPr>
                <w:rFonts w:hint="eastAsia" w:ascii="Times New Roman" w:hAnsi="Times New Roman" w:cs="Times New Roman"/>
                <w:sz w:val="24"/>
              </w:rPr>
              <w:t>。</w:t>
            </w:r>
          </w:p>
          <w:p>
            <w:pPr>
              <w:spacing w:line="400" w:lineRule="exact"/>
              <w:ind w:firstLine="480" w:firstLineChars="200"/>
              <w:rPr>
                <w:rFonts w:ascii="Times New Roman" w:hAnsi="Times New Roman" w:cs="Times New Roman"/>
                <w:sz w:val="24"/>
              </w:rPr>
            </w:pPr>
          </w:p>
          <w:p>
            <w:pPr>
              <w:spacing w:line="400" w:lineRule="exact"/>
              <w:ind w:firstLine="480" w:firstLineChars="200"/>
              <w:rPr>
                <w:rFonts w:ascii="Times New Roman" w:hAnsi="Times New Roman" w:cs="Times New Roman"/>
                <w:sz w:val="24"/>
              </w:rPr>
            </w:pPr>
            <w:r>
              <w:rPr>
                <w:rFonts w:hint="eastAsia" w:ascii="Times New Roman" w:hAnsi="Times New Roman" w:cs="Times New Roman"/>
                <w:sz w:val="24"/>
              </w:rPr>
              <w:t>综述所述，张楠博士所开展的研究工作特色突出，创新性强，部分科研成果已达到国际前沿水平，所取得的研究成果对提升纳米材料和光催化领域研究的国际影响力具有一定的推动作用。</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八、发表论文、专著的情况</w:t>
      </w:r>
    </w:p>
    <w:tbl>
      <w:tblPr>
        <w:tblStyle w:val="9"/>
        <w:tblW w:w="89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7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708" w:hRule="atLeast"/>
          <w:jc w:val="center"/>
        </w:trPr>
        <w:tc>
          <w:tcPr>
            <w:tcW w:w="8971"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line="400" w:lineRule="exact"/>
              <w:ind w:firstLine="420" w:firstLineChars="200"/>
              <w:rPr>
                <w:rFonts w:ascii="宋体" w:hAnsi="宋体"/>
              </w:rPr>
            </w:pPr>
          </w:p>
          <w:p>
            <w:pPr>
              <w:spacing w:line="336" w:lineRule="auto"/>
              <w:ind w:firstLine="480" w:firstLineChars="200"/>
              <w:rPr>
                <w:rFonts w:ascii="Times New Roman" w:hAnsi="Times New Roman" w:cs="Times New Roman"/>
                <w:sz w:val="24"/>
              </w:rPr>
            </w:pPr>
            <w:r>
              <w:rPr>
                <w:rFonts w:ascii="Times New Roman" w:hAnsi="Times New Roman" w:cs="Times New Roman"/>
                <w:sz w:val="24"/>
              </w:rPr>
              <w:t>申请人已在</w:t>
            </w:r>
            <w:r>
              <w:rPr>
                <w:rFonts w:ascii="Times New Roman" w:hAnsi="Times New Roman" w:cs="Times New Roman"/>
                <w:b/>
                <w:sz w:val="24"/>
              </w:rPr>
              <w:t>Nature Photonics (</w:t>
            </w:r>
            <w:r>
              <w:rPr>
                <w:rFonts w:hint="eastAsia" w:ascii="Times New Roman" w:hAnsi="Times New Roman" w:cs="Times New Roman"/>
                <w:b/>
                <w:sz w:val="24"/>
              </w:rPr>
              <w:t>IF=</w:t>
            </w:r>
            <w:r>
              <w:rPr>
                <w:rFonts w:ascii="Times New Roman" w:hAnsi="Times New Roman" w:cs="Times New Roman"/>
                <w:b/>
                <w:sz w:val="24"/>
              </w:rPr>
              <w:t>37.852)，Chemical Reviews (</w:t>
            </w:r>
            <w:r>
              <w:rPr>
                <w:rFonts w:hint="eastAsia" w:ascii="Times New Roman" w:hAnsi="Times New Roman" w:cs="Times New Roman"/>
                <w:b/>
                <w:sz w:val="24"/>
              </w:rPr>
              <w:t>影响因子：</w:t>
            </w:r>
            <w:r>
              <w:rPr>
                <w:rFonts w:ascii="Times New Roman" w:hAnsi="Times New Roman" w:cs="Times New Roman"/>
                <w:b/>
                <w:sz w:val="24"/>
              </w:rPr>
              <w:t>47.928)，Chemical Society Reviews (</w:t>
            </w:r>
            <w:r>
              <w:rPr>
                <w:rFonts w:hint="eastAsia" w:ascii="Times New Roman" w:hAnsi="Times New Roman" w:cs="Times New Roman"/>
                <w:b/>
                <w:sz w:val="24"/>
              </w:rPr>
              <w:t>影响因子：</w:t>
            </w:r>
            <w:r>
              <w:rPr>
                <w:rFonts w:ascii="Times New Roman" w:hAnsi="Times New Roman" w:cs="Times New Roman"/>
                <w:b/>
                <w:sz w:val="24"/>
              </w:rPr>
              <w:t>38.618)，ACS Nano (</w:t>
            </w:r>
            <w:r>
              <w:rPr>
                <w:rFonts w:hint="eastAsia" w:ascii="Times New Roman" w:hAnsi="Times New Roman" w:cs="Times New Roman"/>
                <w:b/>
                <w:sz w:val="24"/>
              </w:rPr>
              <w:t>影响因子：</w:t>
            </w:r>
            <w:r>
              <w:rPr>
                <w:rFonts w:ascii="Times New Roman" w:hAnsi="Times New Roman" w:cs="Times New Roman"/>
                <w:b/>
                <w:sz w:val="24"/>
              </w:rPr>
              <w:t>13.</w:t>
            </w:r>
            <w:r>
              <w:rPr>
                <w:rFonts w:hint="eastAsia" w:ascii="Times New Roman" w:hAnsi="Times New Roman" w:cs="Times New Roman"/>
                <w:b/>
                <w:sz w:val="24"/>
              </w:rPr>
              <w:t>942</w:t>
            </w:r>
            <w:r>
              <w:rPr>
                <w:rFonts w:ascii="Times New Roman" w:hAnsi="Times New Roman" w:cs="Times New Roman"/>
                <w:b/>
                <w:sz w:val="24"/>
              </w:rPr>
              <w:t>)，Chemistry of Materials</w:t>
            </w:r>
            <w:r>
              <w:rPr>
                <w:rFonts w:hint="eastAsia" w:ascii="Times New Roman" w:hAnsi="Times New Roman" w:cs="Times New Roman"/>
                <w:b/>
                <w:sz w:val="24"/>
              </w:rPr>
              <w:t xml:space="preserve"> </w:t>
            </w:r>
            <w:r>
              <w:rPr>
                <w:rFonts w:ascii="Times New Roman" w:hAnsi="Times New Roman" w:cs="Times New Roman"/>
                <w:b/>
                <w:sz w:val="24"/>
              </w:rPr>
              <w:t>(</w:t>
            </w:r>
            <w:r>
              <w:rPr>
                <w:rFonts w:hint="eastAsia" w:ascii="Times New Roman" w:hAnsi="Times New Roman" w:cs="Times New Roman"/>
                <w:b/>
                <w:sz w:val="24"/>
              </w:rPr>
              <w:t>影响因子：</w:t>
            </w:r>
            <w:r>
              <w:rPr>
                <w:rFonts w:ascii="Times New Roman" w:hAnsi="Times New Roman" w:cs="Times New Roman"/>
                <w:b/>
                <w:sz w:val="24"/>
              </w:rPr>
              <w:t>9.</w:t>
            </w:r>
            <w:r>
              <w:rPr>
                <w:rFonts w:hint="eastAsia" w:ascii="Times New Roman" w:hAnsi="Times New Roman" w:cs="Times New Roman"/>
                <w:b/>
                <w:sz w:val="24"/>
              </w:rPr>
              <w:t>466</w:t>
            </w:r>
            <w:r>
              <w:rPr>
                <w:rFonts w:ascii="Times New Roman" w:hAnsi="Times New Roman" w:cs="Times New Roman"/>
                <w:b/>
                <w:sz w:val="24"/>
              </w:rPr>
              <w:t>)，</w:t>
            </w:r>
            <w:r>
              <w:rPr>
                <w:rFonts w:hint="eastAsia" w:ascii="Times New Roman" w:hAnsi="Times New Roman" w:cs="Times New Roman"/>
                <w:b/>
                <w:sz w:val="24"/>
              </w:rPr>
              <w:t>Journal of Catalysis (影响因子：6.844)，Nanoscale</w:t>
            </w:r>
            <w:r>
              <w:rPr>
                <w:rFonts w:ascii="Times New Roman" w:hAnsi="Times New Roman" w:cs="Times New Roman"/>
                <w:b/>
                <w:sz w:val="24"/>
              </w:rPr>
              <w:t xml:space="preserve"> (</w:t>
            </w:r>
            <w:r>
              <w:rPr>
                <w:rFonts w:hint="eastAsia" w:ascii="Times New Roman" w:hAnsi="Times New Roman" w:cs="Times New Roman"/>
                <w:b/>
                <w:sz w:val="24"/>
              </w:rPr>
              <w:t>影响因子：7.367</w:t>
            </w:r>
            <w:r>
              <w:rPr>
                <w:rFonts w:ascii="Times New Roman" w:hAnsi="Times New Roman" w:cs="Times New Roman"/>
                <w:b/>
                <w:sz w:val="24"/>
              </w:rPr>
              <w:t>)</w:t>
            </w:r>
            <w:r>
              <w:rPr>
                <w:rFonts w:hint="eastAsia" w:ascii="Times New Roman" w:hAnsi="Times New Roman" w:cs="Times New Roman"/>
                <w:b/>
                <w:sz w:val="24"/>
              </w:rPr>
              <w:t>，Journal of Materials Chemistry A (影响因子：8.867)，Journal of Physical Chemistry C (影响因子：4.536)</w:t>
            </w:r>
            <w:r>
              <w:rPr>
                <w:rFonts w:ascii="Times New Roman" w:hAnsi="Times New Roman" w:cs="Times New Roman"/>
                <w:sz w:val="24"/>
              </w:rPr>
              <w:t>等国内外重要学术期刊上发表论文</w:t>
            </w:r>
            <w:r>
              <w:rPr>
                <w:rFonts w:hint="eastAsia" w:ascii="Times New Roman" w:hAnsi="Times New Roman" w:cs="Times New Roman"/>
                <w:sz w:val="24"/>
              </w:rPr>
              <w:t>58</w:t>
            </w:r>
            <w:r>
              <w:rPr>
                <w:rFonts w:ascii="Times New Roman" w:hAnsi="Times New Roman" w:cs="Times New Roman"/>
                <w:sz w:val="24"/>
              </w:rPr>
              <w:t>篇，据Web of Science统计，论文总引用次数</w:t>
            </w:r>
            <w:r>
              <w:rPr>
                <w:rFonts w:hint="eastAsia" w:ascii="Times New Roman" w:hAnsi="Times New Roman" w:cs="Times New Roman"/>
                <w:sz w:val="24"/>
              </w:rPr>
              <w:t>6105</w:t>
            </w:r>
            <w:r>
              <w:rPr>
                <w:rFonts w:ascii="Times New Roman" w:hAnsi="Times New Roman" w:cs="Times New Roman"/>
                <w:sz w:val="24"/>
              </w:rPr>
              <w:t>次，H因子为</w:t>
            </w:r>
            <w:r>
              <w:rPr>
                <w:rFonts w:hint="eastAsia" w:ascii="Times New Roman" w:hAnsi="Times New Roman" w:cs="Times New Roman"/>
                <w:sz w:val="24"/>
              </w:rPr>
              <w:t>38</w:t>
            </w:r>
            <w:r>
              <w:rPr>
                <w:rFonts w:ascii="Times New Roman" w:hAnsi="Times New Roman" w:cs="Times New Roman"/>
                <w:sz w:val="24"/>
              </w:rPr>
              <w:t>。在以第一作者发表的</w:t>
            </w:r>
            <w:r>
              <w:rPr>
                <w:rFonts w:hint="eastAsia" w:ascii="Times New Roman" w:hAnsi="Times New Roman" w:cs="Times New Roman"/>
                <w:sz w:val="24"/>
              </w:rPr>
              <w:t>20</w:t>
            </w:r>
            <w:r>
              <w:rPr>
                <w:rFonts w:ascii="Times New Roman" w:hAnsi="Times New Roman" w:cs="Times New Roman"/>
                <w:sz w:val="24"/>
              </w:rPr>
              <w:t>篇论文中</w:t>
            </w:r>
            <w:r>
              <w:rPr>
                <w:rFonts w:hint="eastAsia" w:ascii="Times New Roman" w:hAnsi="Times New Roman" w:cs="Times New Roman"/>
                <w:sz w:val="24"/>
              </w:rPr>
              <w:t>，12篇总引用次数过百，</w:t>
            </w:r>
            <w:r>
              <w:rPr>
                <w:rFonts w:ascii="Times New Roman" w:hAnsi="Times New Roman" w:cs="Times New Roman"/>
                <w:sz w:val="24"/>
              </w:rPr>
              <w:t>单篇最高引用次数达</w:t>
            </w:r>
            <w:r>
              <w:rPr>
                <w:rFonts w:hint="eastAsia" w:ascii="Times New Roman" w:hAnsi="Times New Roman" w:cs="Times New Roman"/>
                <w:sz w:val="24"/>
              </w:rPr>
              <w:t>694</w:t>
            </w:r>
            <w:r>
              <w:rPr>
                <w:rFonts w:ascii="Times New Roman" w:hAnsi="Times New Roman" w:cs="Times New Roman"/>
                <w:sz w:val="24"/>
              </w:rPr>
              <w:t>次，</w:t>
            </w:r>
            <w:r>
              <w:rPr>
                <w:rFonts w:hint="eastAsia" w:ascii="Times New Roman" w:hAnsi="Times New Roman" w:cs="Times New Roman"/>
                <w:sz w:val="24"/>
              </w:rPr>
              <w:t>3</w:t>
            </w:r>
            <w:r>
              <w:rPr>
                <w:rFonts w:ascii="Times New Roman" w:hAnsi="Times New Roman" w:cs="Times New Roman"/>
                <w:sz w:val="24"/>
              </w:rPr>
              <w:t>篇入选ESI热点论文，</w:t>
            </w:r>
            <w:r>
              <w:rPr>
                <w:rFonts w:hint="eastAsia" w:ascii="Times New Roman" w:hAnsi="Times New Roman" w:cs="Times New Roman"/>
                <w:sz w:val="24"/>
              </w:rPr>
              <w:t>14</w:t>
            </w:r>
            <w:r>
              <w:rPr>
                <w:rFonts w:ascii="Times New Roman" w:hAnsi="Times New Roman" w:cs="Times New Roman"/>
                <w:sz w:val="24"/>
              </w:rPr>
              <w:t>篇入选ESI高被引论文。</w:t>
            </w:r>
            <w:r>
              <w:rPr>
                <w:rFonts w:hint="eastAsia" w:ascii="Times New Roman" w:hAnsi="Times New Roman" w:cs="Times New Roman"/>
                <w:sz w:val="24"/>
              </w:rPr>
              <w:t>以第一作者发表的代表性</w:t>
            </w:r>
            <w:r>
              <w:rPr>
                <w:rFonts w:ascii="Times New Roman" w:hAnsi="Times New Roman" w:cs="Times New Roman"/>
                <w:sz w:val="24"/>
              </w:rPr>
              <w:t>论文</w:t>
            </w:r>
            <w:r>
              <w:rPr>
                <w:rFonts w:hint="eastAsia" w:ascii="Times New Roman" w:hAnsi="Times New Roman" w:cs="Times New Roman"/>
                <w:sz w:val="24"/>
              </w:rPr>
              <w:t>如下</w:t>
            </w:r>
            <w:r>
              <w:rPr>
                <w:rFonts w:ascii="Times New Roman" w:hAnsi="Times New Roman" w:cs="Times New Roman"/>
                <w:sz w:val="24"/>
              </w:rPr>
              <w:t>：</w:t>
            </w:r>
          </w:p>
          <w:p>
            <w:pPr>
              <w:spacing w:line="336" w:lineRule="auto"/>
              <w:rPr>
                <w:rFonts w:ascii="Times New Roman" w:hAnsi="Times New Roman" w:cs="Times New Roman"/>
                <w:sz w:val="24"/>
              </w:rPr>
            </w:pPr>
          </w:p>
          <w:p>
            <w:pPr>
              <w:spacing w:line="336" w:lineRule="auto"/>
              <w:rPr>
                <w:rFonts w:ascii="Times New Roman" w:hAnsi="Times New Roman" w:eastAsia="新宋体" w:cs="Times New Roman"/>
                <w:b/>
                <w:sz w:val="24"/>
                <w:u w:val="single"/>
              </w:rPr>
            </w:pPr>
            <w:r>
              <w:rPr>
                <w:rFonts w:ascii="Times New Roman" w:hAnsi="Times New Roman" w:eastAsia="新宋体" w:cs="Times New Roman"/>
                <w:b/>
                <w:sz w:val="24"/>
                <w:u w:val="single"/>
              </w:rPr>
              <w:t>代表性论文：</w:t>
            </w:r>
          </w:p>
          <w:p>
            <w:pPr>
              <w:numPr>
                <w:ilvl w:val="0"/>
                <w:numId w:val="1"/>
              </w:numPr>
              <w:autoSpaceDE w:val="0"/>
              <w:autoSpaceDN w:val="0"/>
              <w:adjustRightInd w:val="0"/>
              <w:spacing w:line="336" w:lineRule="auto"/>
              <w:rPr>
                <w:rFonts w:ascii="Times New Roman" w:hAnsi="Times New Roman" w:eastAsia="仿宋_GB2312" w:cs="Times New Roman"/>
                <w:sz w:val="24"/>
              </w:rPr>
            </w:pPr>
            <w:r>
              <w:rPr>
                <w:rFonts w:ascii="Times New Roman" w:hAnsi="Times New Roman" w:cs="Times New Roman"/>
                <w:b/>
                <w:kern w:val="0"/>
                <w:sz w:val="24"/>
                <w:u w:val="single"/>
              </w:rPr>
              <w:t>Nan Zhang</w:t>
            </w:r>
            <w:r>
              <w:rPr>
                <w:rFonts w:ascii="Times New Roman" w:hAnsi="Times New Roman" w:eastAsia="仿宋_GB2312" w:cs="Times New Roman"/>
                <w:sz w:val="24"/>
              </w:rPr>
              <w:t xml:space="preserve">, Chuang Han, </w:t>
            </w:r>
            <w:r>
              <w:rPr>
                <w:rFonts w:ascii="Times New Roman" w:hAnsi="Times New Roman" w:cs="Times New Roman"/>
                <w:sz w:val="24"/>
              </w:rPr>
              <w:t>Yi-Jun Xu*</w:t>
            </w:r>
            <w:r>
              <w:rPr>
                <w:rFonts w:ascii="Times New Roman" w:hAnsi="Times New Roman" w:eastAsia="仿宋_GB2312" w:cs="Times New Roman"/>
                <w:sz w:val="24"/>
              </w:rPr>
              <w:t>, Jonathan J. Foley IV, Dongtang Zhang, Jason Codrington, Stephen K. Gray, Yugang Sun*, Near-field Dielectric Scattering Promotes Optical Absorption by Platinum Nanoparticles，</w:t>
            </w:r>
            <w:r>
              <w:rPr>
                <w:rFonts w:ascii="Times New Roman" w:hAnsi="Times New Roman" w:eastAsia="仿宋_GB2312" w:cs="Times New Roman"/>
                <w:b/>
                <w:i/>
                <w:sz w:val="24"/>
              </w:rPr>
              <w:t>Nature Photonics</w:t>
            </w:r>
            <w:r>
              <w:rPr>
                <w:rFonts w:ascii="Times New Roman" w:hAnsi="Times New Roman" w:eastAsia="仿宋_GB2312" w:cs="Times New Roman"/>
                <w:sz w:val="24"/>
              </w:rPr>
              <w:t xml:space="preserve">, 2016, 10, 473-482. </w:t>
            </w:r>
            <w:r>
              <w:rPr>
                <w:rFonts w:ascii="Times New Roman" w:hAnsi="Times New Roman" w:eastAsia="仿宋_GB2312" w:cs="Times New Roman"/>
                <w:b/>
                <w:sz w:val="24"/>
              </w:rPr>
              <w:t>(</w:t>
            </w:r>
            <w:r>
              <w:rPr>
                <w:rFonts w:ascii="Times New Roman" w:hAnsi="Times New Roman" w:cs="Times New Roman"/>
                <w:b/>
                <w:kern w:val="0"/>
                <w:sz w:val="24"/>
              </w:rPr>
              <w:t>IF=</w:t>
            </w:r>
            <w:r>
              <w:rPr>
                <w:rFonts w:ascii="Times New Roman" w:hAnsi="Times New Roman" w:cs="Times New Roman"/>
                <w:b/>
                <w:sz w:val="24"/>
              </w:rPr>
              <w:t>37.852，</w:t>
            </w:r>
            <w:r>
              <w:rPr>
                <w:rFonts w:ascii="Times New Roman" w:hAnsi="Times New Roman" w:cs="Times New Roman"/>
                <w:b/>
                <w:kern w:val="0"/>
                <w:sz w:val="24"/>
              </w:rPr>
              <w:t>ESI热点论文和高被引论文，2016中国光学重要成果，</w:t>
            </w:r>
            <w:r>
              <w:rPr>
                <w:rFonts w:ascii="Times New Roman" w:hAnsi="Times New Roman" w:cs="Times New Roman"/>
                <w:b/>
                <w:sz w:val="24"/>
              </w:rPr>
              <w:t>总引用</w:t>
            </w:r>
            <w:r>
              <w:rPr>
                <w:rFonts w:hint="eastAsia" w:ascii="Times New Roman" w:hAnsi="Times New Roman" w:cs="Times New Roman"/>
                <w:b/>
                <w:sz w:val="24"/>
              </w:rPr>
              <w:t>54</w:t>
            </w:r>
            <w:r>
              <w:rPr>
                <w:rFonts w:ascii="Times New Roman" w:hAnsi="Times New Roman" w:cs="Times New Roman"/>
                <w:b/>
                <w:sz w:val="24"/>
              </w:rPr>
              <w:t>次</w:t>
            </w:r>
            <w:r>
              <w:rPr>
                <w:rFonts w:ascii="Times New Roman" w:hAnsi="Times New Roman" w:eastAsia="仿宋_GB2312" w:cs="Times New Roman"/>
                <w:b/>
                <w:sz w:val="24"/>
              </w:rPr>
              <w:t>)</w:t>
            </w:r>
          </w:p>
          <w:p>
            <w:pPr>
              <w:numPr>
                <w:ilvl w:val="0"/>
                <w:numId w:val="1"/>
              </w:numPr>
              <w:autoSpaceDE w:val="0"/>
              <w:autoSpaceDN w:val="0"/>
              <w:adjustRightInd w:val="0"/>
              <w:spacing w:line="336" w:lineRule="auto"/>
              <w:rPr>
                <w:rFonts w:ascii="Times New Roman" w:hAnsi="Times New Roman" w:eastAsia="仿宋_GB2312" w:cs="Times New Roman"/>
                <w:sz w:val="24"/>
              </w:rPr>
            </w:pPr>
            <w:r>
              <w:rPr>
                <w:rFonts w:ascii="Times New Roman" w:hAnsi="Times New Roman" w:cs="Times New Roman"/>
                <w:b/>
                <w:kern w:val="0"/>
                <w:sz w:val="24"/>
                <w:u w:val="single"/>
              </w:rPr>
              <w:t>Nan Zhang</w:t>
            </w:r>
            <w:r>
              <w:rPr>
                <w:rFonts w:ascii="Times New Roman" w:hAnsi="Times New Roman" w:eastAsia="仿宋_GB2312" w:cs="Times New Roman"/>
                <w:sz w:val="24"/>
              </w:rPr>
              <w:t xml:space="preserve">, Min-Quan Yang, Siqi Liu, Yugang Sun*, </w:t>
            </w:r>
            <w:r>
              <w:rPr>
                <w:rFonts w:ascii="Times New Roman" w:hAnsi="Times New Roman" w:cs="Times New Roman"/>
                <w:sz w:val="24"/>
              </w:rPr>
              <w:t>Yi-Jun Xu*</w:t>
            </w:r>
            <w:r>
              <w:rPr>
                <w:rFonts w:ascii="Times New Roman" w:hAnsi="Times New Roman" w:eastAsia="仿宋_GB2312" w:cs="Times New Roman"/>
                <w:sz w:val="24"/>
              </w:rPr>
              <w:t xml:space="preserve">, Waltzing with the Versatile Platform of Graphene to Synthesize Composite Photocatalysts, </w:t>
            </w:r>
            <w:r>
              <w:rPr>
                <w:rFonts w:ascii="Times New Roman" w:hAnsi="Times New Roman" w:eastAsia="仿宋_GB2312" w:cs="Times New Roman"/>
                <w:b/>
                <w:i/>
                <w:sz w:val="24"/>
              </w:rPr>
              <w:t>Chem. Rev.</w:t>
            </w:r>
            <w:r>
              <w:rPr>
                <w:rFonts w:ascii="Times New Roman" w:hAnsi="Times New Roman" w:eastAsia="仿宋_GB2312" w:cs="Times New Roman"/>
                <w:sz w:val="24"/>
              </w:rPr>
              <w:t xml:space="preserve">, 2015, 115, 10307-10377. </w:t>
            </w:r>
            <w:r>
              <w:rPr>
                <w:rFonts w:ascii="Times New Roman" w:hAnsi="Times New Roman" w:cs="Times New Roman"/>
                <w:b/>
                <w:kern w:val="0"/>
                <w:sz w:val="24"/>
              </w:rPr>
              <w:t>(IF=</w:t>
            </w:r>
            <w:r>
              <w:rPr>
                <w:rFonts w:ascii="Times New Roman" w:hAnsi="Times New Roman" w:cs="Times New Roman"/>
                <w:b/>
                <w:sz w:val="24"/>
              </w:rPr>
              <w:t>47.928</w:t>
            </w:r>
            <w:r>
              <w:rPr>
                <w:rFonts w:ascii="Times New Roman" w:hAnsi="Times New Roman" w:cs="Times New Roman"/>
                <w:b/>
                <w:kern w:val="0"/>
                <w:sz w:val="24"/>
              </w:rPr>
              <w:t>，ESI热点论文和高被引论文，</w:t>
            </w:r>
            <w:r>
              <w:rPr>
                <w:rFonts w:ascii="Times New Roman" w:hAnsi="Times New Roman" w:cs="Times New Roman"/>
                <w:b/>
                <w:sz w:val="24"/>
              </w:rPr>
              <w:t>总引用3</w:t>
            </w:r>
            <w:r>
              <w:rPr>
                <w:rFonts w:hint="eastAsia" w:ascii="Times New Roman" w:hAnsi="Times New Roman" w:cs="Times New Roman"/>
                <w:b/>
                <w:sz w:val="24"/>
              </w:rPr>
              <w:t>5</w:t>
            </w:r>
            <w:r>
              <w:rPr>
                <w:rFonts w:ascii="Times New Roman" w:hAnsi="Times New Roman" w:cs="Times New Roman"/>
                <w:b/>
                <w:sz w:val="24"/>
              </w:rPr>
              <w:t>2次</w:t>
            </w:r>
            <w:r>
              <w:rPr>
                <w:rFonts w:ascii="Times New Roman" w:hAnsi="Times New Roman" w:eastAsia="仿宋_GB2312" w:cs="Times New Roman"/>
                <w:b/>
                <w:sz w:val="24"/>
              </w:rPr>
              <w:t>)</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rPr>
              <w:t xml:space="preserve">, Min-Quan Yang, Zi-Rong Tang, </w:t>
            </w:r>
            <w:r>
              <w:rPr>
                <w:rFonts w:ascii="Times New Roman" w:hAnsi="Times New Roman" w:cs="Times New Roman"/>
                <w:sz w:val="24"/>
              </w:rPr>
              <w:t>Yi-Jun Xu*</w:t>
            </w:r>
            <w:r>
              <w:rPr>
                <w:rFonts w:ascii="Times New Roman" w:hAnsi="Times New Roman" w:cs="Times New Roman"/>
                <w:kern w:val="0"/>
                <w:sz w:val="24"/>
              </w:rPr>
              <w:t xml:space="preserve">, Toward Improving the Graphene-Semiconductor Composite Photoactivity </w:t>
            </w:r>
            <w:r>
              <w:rPr>
                <w:rFonts w:ascii="Times New Roman" w:hAnsi="Times New Roman" w:cs="Times New Roman"/>
                <w:i/>
                <w:iCs/>
                <w:kern w:val="0"/>
                <w:sz w:val="24"/>
              </w:rPr>
              <w:t>via</w:t>
            </w:r>
            <w:r>
              <w:rPr>
                <w:rFonts w:ascii="Times New Roman" w:hAnsi="Times New Roman" w:cs="Times New Roman"/>
                <w:kern w:val="0"/>
                <w:sz w:val="24"/>
              </w:rPr>
              <w:t xml:space="preserve"> the Addition of Metal Ions as Generic Interfacial Mediator, </w:t>
            </w:r>
            <w:r>
              <w:rPr>
                <w:rFonts w:ascii="Times New Roman" w:hAnsi="Times New Roman" w:cs="Times New Roman"/>
                <w:b/>
                <w:bCs/>
                <w:i/>
                <w:iCs/>
                <w:kern w:val="0"/>
                <w:sz w:val="24"/>
              </w:rPr>
              <w:t>ACS Nano</w:t>
            </w:r>
            <w:r>
              <w:rPr>
                <w:rFonts w:ascii="Times New Roman" w:hAnsi="Times New Roman" w:cs="Times New Roman"/>
                <w:kern w:val="0"/>
                <w:sz w:val="24"/>
              </w:rPr>
              <w:t>,</w:t>
            </w:r>
            <w:r>
              <w:rPr>
                <w:rFonts w:ascii="Times New Roman" w:hAnsi="Times New Roman" w:cs="Times New Roman"/>
                <w:i/>
                <w:iCs/>
                <w:kern w:val="0"/>
                <w:sz w:val="24"/>
              </w:rPr>
              <w:t xml:space="preserve"> </w:t>
            </w:r>
            <w:r>
              <w:rPr>
                <w:rFonts w:ascii="Times New Roman" w:hAnsi="Times New Roman" w:cs="Times New Roman"/>
                <w:kern w:val="0"/>
                <w:sz w:val="24"/>
              </w:rPr>
              <w:t xml:space="preserve">2014, 8, 623-633. </w:t>
            </w:r>
            <w:r>
              <w:rPr>
                <w:rFonts w:ascii="Times New Roman" w:hAnsi="Times New Roman" w:cs="Times New Roman"/>
                <w:b/>
                <w:kern w:val="0"/>
                <w:sz w:val="24"/>
              </w:rPr>
              <w:t>(IF=</w:t>
            </w:r>
            <w:r>
              <w:rPr>
                <w:rFonts w:ascii="Times New Roman" w:hAnsi="Times New Roman" w:cs="Times New Roman"/>
                <w:b/>
                <w:sz w:val="24"/>
              </w:rPr>
              <w:t>13.942</w:t>
            </w:r>
            <w:r>
              <w:rPr>
                <w:rFonts w:ascii="Times New Roman" w:hAnsi="Times New Roman" w:cs="Times New Roman"/>
                <w:b/>
                <w:kern w:val="0"/>
                <w:sz w:val="24"/>
              </w:rPr>
              <w:t>，ESI热点论文和高被引论文，2014年度中国百篇最具影响国际学术论文，</w:t>
            </w:r>
            <w:r>
              <w:rPr>
                <w:rFonts w:ascii="Times New Roman" w:hAnsi="Times New Roman" w:cs="Times New Roman"/>
                <w:b/>
                <w:sz w:val="24"/>
              </w:rPr>
              <w:t>总引用</w:t>
            </w:r>
            <w:r>
              <w:rPr>
                <w:rFonts w:hint="eastAsia" w:ascii="Times New Roman" w:hAnsi="Times New Roman" w:cs="Times New Roman"/>
                <w:b/>
                <w:sz w:val="24"/>
              </w:rPr>
              <w:t>205</w:t>
            </w:r>
            <w:r>
              <w:rPr>
                <w:rFonts w:ascii="Times New Roman" w:hAnsi="Times New Roman" w:cs="Times New Roman"/>
                <w:b/>
                <w:sz w:val="24"/>
              </w:rPr>
              <w:t>次</w:t>
            </w:r>
            <w:r>
              <w:rPr>
                <w:rFonts w:ascii="Times New Roman" w:hAnsi="Times New Roman" w:cs="Times New Roman"/>
                <w:b/>
                <w:kern w:val="0"/>
                <w:sz w:val="24"/>
              </w:rPr>
              <w:t>)</w:t>
            </w:r>
            <w:bookmarkStart w:id="0" w:name="OLE_LINK3"/>
          </w:p>
          <w:bookmarkEnd w:id="0"/>
          <w:p>
            <w:pPr>
              <w:numPr>
                <w:ilvl w:val="0"/>
                <w:numId w:val="1"/>
              </w:numPr>
              <w:autoSpaceDE w:val="0"/>
              <w:autoSpaceDN w:val="0"/>
              <w:adjustRightInd w:val="0"/>
              <w:spacing w:line="336" w:lineRule="auto"/>
              <w:rPr>
                <w:rFonts w:ascii="Times New Roman" w:hAnsi="Times New Roman" w:eastAsia="仿宋_GB2312" w:cs="Times New Roman"/>
                <w:b/>
                <w:sz w:val="24"/>
              </w:rPr>
            </w:pPr>
            <w:bookmarkStart w:id="1" w:name="OLE_LINK6"/>
            <w:r>
              <w:rPr>
                <w:rFonts w:ascii="Times New Roman" w:hAnsi="Times New Roman" w:cs="Times New Roman"/>
                <w:b/>
                <w:kern w:val="0"/>
                <w:sz w:val="24"/>
                <w:u w:val="single"/>
              </w:rPr>
              <w:t>Nan Zhang</w:t>
            </w:r>
            <w:r>
              <w:rPr>
                <w:rFonts w:ascii="Times New Roman" w:hAnsi="Times New Roman" w:cs="Times New Roman"/>
                <w:kern w:val="0"/>
                <w:sz w:val="24"/>
              </w:rPr>
              <w:t xml:space="preserve">, Rosaria Ciriminna, Mario Pagliaro*, </w:t>
            </w:r>
            <w:r>
              <w:rPr>
                <w:rFonts w:ascii="Times New Roman" w:hAnsi="Times New Roman" w:cs="Times New Roman"/>
                <w:sz w:val="24"/>
              </w:rPr>
              <w:t>Yi-Jun Xu*</w:t>
            </w:r>
            <w:r>
              <w:rPr>
                <w:rFonts w:ascii="Times New Roman" w:hAnsi="Times New Roman" w:cs="Times New Roman"/>
                <w:kern w:val="0"/>
                <w:sz w:val="24"/>
              </w:rPr>
              <w:t>, Nanochemistry-Derived Bi</w:t>
            </w:r>
            <w:r>
              <w:rPr>
                <w:rFonts w:ascii="Times New Roman" w:hAnsi="Times New Roman" w:cs="Times New Roman"/>
                <w:kern w:val="0"/>
                <w:sz w:val="24"/>
                <w:vertAlign w:val="subscript"/>
              </w:rPr>
              <w:t>2</w:t>
            </w:r>
            <w:r>
              <w:rPr>
                <w:rFonts w:ascii="Times New Roman" w:hAnsi="Times New Roman" w:cs="Times New Roman"/>
                <w:kern w:val="0"/>
                <w:sz w:val="24"/>
              </w:rPr>
              <w:t>WO</w:t>
            </w:r>
            <w:r>
              <w:rPr>
                <w:rFonts w:ascii="Times New Roman" w:hAnsi="Times New Roman" w:cs="Times New Roman"/>
                <w:kern w:val="0"/>
                <w:sz w:val="24"/>
                <w:vertAlign w:val="subscript"/>
              </w:rPr>
              <w:t>6</w:t>
            </w:r>
            <w:r>
              <w:rPr>
                <w:rFonts w:ascii="Times New Roman" w:hAnsi="Times New Roman" w:cs="Times New Roman"/>
                <w:kern w:val="0"/>
                <w:sz w:val="24"/>
              </w:rPr>
              <w:t xml:space="preserve"> Nanostructures: Towards Production of Sustainable Chemicals and Fuels Induced by Visible Light,</w:t>
            </w:r>
            <w:bookmarkEnd w:id="1"/>
            <w:r>
              <w:rPr>
                <w:rFonts w:ascii="Times New Roman" w:hAnsi="Times New Roman" w:cs="Times New Roman"/>
                <w:kern w:val="0"/>
                <w:sz w:val="24"/>
              </w:rPr>
              <w:t xml:space="preserve"> </w:t>
            </w:r>
            <w:r>
              <w:rPr>
                <w:rFonts w:ascii="Times New Roman" w:hAnsi="Times New Roman" w:cs="Times New Roman"/>
                <w:b/>
                <w:bCs/>
                <w:i/>
                <w:iCs/>
                <w:kern w:val="0"/>
                <w:sz w:val="24"/>
              </w:rPr>
              <w:t>Chem. Soc. Rev.</w:t>
            </w:r>
            <w:r>
              <w:rPr>
                <w:rFonts w:ascii="Times New Roman" w:hAnsi="Times New Roman" w:cs="Times New Roman"/>
                <w:kern w:val="0"/>
                <w:sz w:val="24"/>
              </w:rPr>
              <w:t>,</w:t>
            </w:r>
            <w:r>
              <w:rPr>
                <w:rFonts w:ascii="Times New Roman" w:hAnsi="Times New Roman" w:cs="Times New Roman"/>
                <w:i/>
                <w:iCs/>
                <w:kern w:val="0"/>
                <w:sz w:val="24"/>
              </w:rPr>
              <w:t xml:space="preserve"> </w:t>
            </w:r>
            <w:r>
              <w:rPr>
                <w:rFonts w:ascii="Times New Roman" w:hAnsi="Times New Roman" w:cs="Times New Roman"/>
                <w:kern w:val="0"/>
                <w:sz w:val="24"/>
              </w:rPr>
              <w:t xml:space="preserve">2014, 43, 5276-5287. </w:t>
            </w:r>
            <w:r>
              <w:rPr>
                <w:rFonts w:ascii="Times New Roman" w:hAnsi="Times New Roman" w:cs="Times New Roman"/>
                <w:b/>
                <w:kern w:val="0"/>
                <w:sz w:val="24"/>
              </w:rPr>
              <w:t>(IF=38.618，内封面论文，ESI高被引论文，</w:t>
            </w:r>
            <w:r>
              <w:rPr>
                <w:rFonts w:ascii="Times New Roman" w:hAnsi="Times New Roman" w:cs="Times New Roman"/>
                <w:b/>
                <w:sz w:val="24"/>
              </w:rPr>
              <w:t>总引用1</w:t>
            </w:r>
            <w:r>
              <w:rPr>
                <w:rFonts w:hint="eastAsia" w:ascii="Times New Roman" w:hAnsi="Times New Roman" w:cs="Times New Roman"/>
                <w:b/>
                <w:sz w:val="24"/>
              </w:rPr>
              <w:t>64</w:t>
            </w:r>
            <w:r>
              <w:rPr>
                <w:rFonts w:ascii="Times New Roman" w:hAnsi="Times New Roman" w:cs="Times New Roman"/>
                <w:b/>
                <w:sz w:val="24"/>
              </w:rPr>
              <w:t>次</w:t>
            </w:r>
            <w:r>
              <w:rPr>
                <w:rFonts w:ascii="Times New Roman" w:hAnsi="Times New Roman" w:cs="Times New Roman"/>
                <w:b/>
                <w:kern w:val="0"/>
                <w:sz w:val="24"/>
              </w:rPr>
              <w:t>)</w:t>
            </w:r>
          </w:p>
          <w:p>
            <w:pPr>
              <w:numPr>
                <w:ilvl w:val="0"/>
                <w:numId w:val="1"/>
              </w:numPr>
              <w:autoSpaceDE w:val="0"/>
              <w:autoSpaceDN w:val="0"/>
              <w:adjustRightInd w:val="0"/>
              <w:spacing w:line="336" w:lineRule="auto"/>
              <w:rPr>
                <w:rFonts w:ascii="Times New Roman" w:hAnsi="Times New Roman" w:eastAsia="仿宋_GB2312" w:cs="Times New Roman"/>
                <w:sz w:val="24"/>
              </w:rPr>
            </w:pPr>
            <w:bookmarkStart w:id="2" w:name="OLE_LINK13"/>
            <w:bookmarkStart w:id="3" w:name="OLE_LINK12"/>
            <w:bookmarkStart w:id="4" w:name="OLE_LINK15"/>
            <w:r>
              <w:rPr>
                <w:rFonts w:ascii="Times New Roman" w:hAnsi="Times New Roman" w:cs="Times New Roman"/>
                <w:b/>
                <w:kern w:val="0"/>
                <w:sz w:val="24"/>
                <w:u w:val="single"/>
              </w:rPr>
              <w:t>Nan Zhang</w:t>
            </w:r>
            <w:r>
              <w:rPr>
                <w:rFonts w:ascii="Times New Roman" w:hAnsi="Times New Roman" w:cs="Times New Roman"/>
                <w:sz w:val="24"/>
              </w:rPr>
              <w:t xml:space="preserve">, Yi-Jun Xu*, </w:t>
            </w:r>
            <w:bookmarkStart w:id="5" w:name="OLE_LINK47"/>
            <w:r>
              <w:rPr>
                <w:rFonts w:ascii="Times New Roman" w:hAnsi="Times New Roman" w:cs="Times New Roman"/>
                <w:sz w:val="24"/>
              </w:rPr>
              <w:t>Aggregation- and Leaching-Resistant, Reusable, and Multifunctional Pd@CeO</w:t>
            </w:r>
            <w:r>
              <w:rPr>
                <w:rFonts w:ascii="Times New Roman" w:hAnsi="Times New Roman" w:cs="Times New Roman"/>
                <w:sz w:val="24"/>
                <w:vertAlign w:val="subscript"/>
              </w:rPr>
              <w:t>2</w:t>
            </w:r>
            <w:r>
              <w:rPr>
                <w:rFonts w:ascii="Times New Roman" w:hAnsi="Times New Roman" w:cs="Times New Roman"/>
                <w:sz w:val="24"/>
              </w:rPr>
              <w:t xml:space="preserve"> as a Robust Nanocatalyst Achieved by a Hollow Core-Shell Strategy</w:t>
            </w:r>
            <w:bookmarkEnd w:id="2"/>
            <w:bookmarkEnd w:id="3"/>
            <w:r>
              <w:rPr>
                <w:rFonts w:ascii="Times New Roman" w:hAnsi="Times New Roman" w:cs="Times New Roman"/>
                <w:sz w:val="24"/>
              </w:rPr>
              <w:t>,</w:t>
            </w:r>
            <w:bookmarkEnd w:id="5"/>
            <w:r>
              <w:rPr>
                <w:rFonts w:ascii="Times New Roman" w:hAnsi="Times New Roman" w:cs="Times New Roman"/>
                <w:sz w:val="24"/>
              </w:rPr>
              <w:t xml:space="preserve"> </w:t>
            </w:r>
            <w:r>
              <w:rPr>
                <w:rFonts w:ascii="Times New Roman" w:hAnsi="Times New Roman" w:cs="Times New Roman"/>
                <w:b/>
                <w:i/>
                <w:sz w:val="24"/>
              </w:rPr>
              <w:t>Chem. Mater</w:t>
            </w:r>
            <w:bookmarkEnd w:id="4"/>
            <w:r>
              <w:rPr>
                <w:rFonts w:ascii="Times New Roman" w:hAnsi="Times New Roman" w:cs="Times New Roman"/>
                <w:b/>
                <w:i/>
                <w:sz w:val="24"/>
              </w:rPr>
              <w:t>.</w:t>
            </w:r>
            <w:r>
              <w:rPr>
                <w:rFonts w:ascii="Times New Roman" w:hAnsi="Times New Roman" w:cs="Times New Roman"/>
                <w:sz w:val="24"/>
              </w:rPr>
              <w:t>,</w:t>
            </w:r>
            <w:r>
              <w:rPr>
                <w:rFonts w:ascii="Times New Roman" w:hAnsi="Times New Roman" w:cs="Times New Roman"/>
                <w:i/>
                <w:sz w:val="24"/>
              </w:rPr>
              <w:t xml:space="preserve"> </w:t>
            </w:r>
            <w:r>
              <w:rPr>
                <w:rFonts w:ascii="Times New Roman" w:hAnsi="Times New Roman" w:cs="Times New Roman"/>
                <w:sz w:val="24"/>
              </w:rPr>
              <w:t xml:space="preserve">2013, 25, 1979-1988. </w:t>
            </w:r>
            <w:r>
              <w:rPr>
                <w:rFonts w:ascii="Times New Roman" w:hAnsi="Times New Roman" w:cs="Times New Roman"/>
                <w:b/>
                <w:kern w:val="0"/>
                <w:sz w:val="24"/>
              </w:rPr>
              <w:t>(IF=9.466，ESI高被引论文，</w:t>
            </w:r>
            <w:r>
              <w:rPr>
                <w:rFonts w:ascii="Times New Roman" w:hAnsi="Times New Roman" w:cs="Times New Roman"/>
                <w:b/>
                <w:sz w:val="24"/>
              </w:rPr>
              <w:t>总引用1</w:t>
            </w:r>
            <w:r>
              <w:rPr>
                <w:rFonts w:hint="eastAsia" w:ascii="Times New Roman" w:hAnsi="Times New Roman" w:cs="Times New Roman"/>
                <w:b/>
                <w:sz w:val="24"/>
              </w:rPr>
              <w:t>35</w:t>
            </w:r>
            <w:r>
              <w:rPr>
                <w:rFonts w:ascii="Times New Roman" w:hAnsi="Times New Roman" w:cs="Times New Roman"/>
                <w:b/>
                <w:sz w:val="24"/>
              </w:rPr>
              <w:t>次</w:t>
            </w:r>
            <w:r>
              <w:rPr>
                <w:rFonts w:ascii="Times New Roman" w:hAnsi="Times New Roman" w:cs="Times New Roman"/>
                <w:b/>
                <w:kern w:val="0"/>
                <w:sz w:val="24"/>
              </w:rPr>
              <w:t>)</w:t>
            </w:r>
          </w:p>
          <w:p>
            <w:pPr>
              <w:numPr>
                <w:ilvl w:val="0"/>
                <w:numId w:val="1"/>
              </w:numPr>
              <w:autoSpaceDE w:val="0"/>
              <w:autoSpaceDN w:val="0"/>
              <w:adjustRightInd w:val="0"/>
              <w:spacing w:line="336" w:lineRule="auto"/>
              <w:rPr>
                <w:rFonts w:ascii="Times New Roman" w:hAnsi="Times New Roman" w:eastAsia="仿宋_GB2312" w:cs="Times New Roman"/>
                <w:b/>
                <w:sz w:val="24"/>
              </w:rPr>
            </w:pPr>
            <w:bookmarkStart w:id="6" w:name="OLE_LINK21"/>
            <w:r>
              <w:rPr>
                <w:rFonts w:ascii="Times New Roman" w:hAnsi="Times New Roman" w:cs="Times New Roman"/>
                <w:b/>
                <w:kern w:val="0"/>
                <w:sz w:val="24"/>
                <w:u w:val="single"/>
              </w:rPr>
              <w:t>Nan Zhang</w:t>
            </w:r>
            <w:r>
              <w:rPr>
                <w:rFonts w:ascii="Times New Roman" w:hAnsi="Times New Roman" w:cs="Times New Roman"/>
                <w:sz w:val="24"/>
              </w:rPr>
              <w:t xml:space="preserve">, Yanhui Zhang, Min-Quan Yang, Zi-Rong Tang, Yi-Jun Xu*, </w:t>
            </w:r>
            <w:bookmarkStart w:id="7" w:name="OLE_LINK31"/>
            <w:bookmarkStart w:id="8" w:name="OLE_LINK30"/>
            <w:r>
              <w:rPr>
                <w:rFonts w:ascii="Times New Roman" w:hAnsi="Times New Roman" w:cs="Times New Roman"/>
                <w:sz w:val="24"/>
              </w:rPr>
              <w:t>A Critical and Benchmark Comparison on Graphene-, Carbon Nanotube-, and Fullerene-Semiconductor Nanocomposite as Visible Light Photocatalyst for Selective Oxidation</w:t>
            </w:r>
            <w:bookmarkEnd w:id="7"/>
            <w:bookmarkEnd w:id="8"/>
            <w:r>
              <w:rPr>
                <w:rFonts w:ascii="Times New Roman" w:hAnsi="Times New Roman" w:cs="Times New Roman"/>
                <w:sz w:val="24"/>
              </w:rPr>
              <w:t>,</w:t>
            </w:r>
            <w:bookmarkEnd w:id="6"/>
            <w:r>
              <w:rPr>
                <w:rFonts w:ascii="Times New Roman" w:hAnsi="Times New Roman" w:cs="Times New Roman"/>
                <w:sz w:val="24"/>
              </w:rPr>
              <w:t xml:space="preserve"> </w:t>
            </w:r>
            <w:r>
              <w:rPr>
                <w:rFonts w:ascii="Times New Roman" w:hAnsi="Times New Roman" w:cs="Times New Roman"/>
                <w:b/>
                <w:i/>
                <w:sz w:val="24"/>
              </w:rPr>
              <w:t>J. Catal.</w:t>
            </w:r>
            <w:r>
              <w:rPr>
                <w:rFonts w:ascii="Times New Roman" w:hAnsi="Times New Roman" w:cs="Times New Roman"/>
                <w:sz w:val="24"/>
              </w:rPr>
              <w:t>,</w:t>
            </w:r>
            <w:r>
              <w:rPr>
                <w:rFonts w:ascii="Times New Roman" w:hAnsi="Times New Roman" w:cs="Times New Roman"/>
                <w:i/>
                <w:sz w:val="24"/>
              </w:rPr>
              <w:t xml:space="preserve"> </w:t>
            </w:r>
            <w:r>
              <w:rPr>
                <w:rFonts w:ascii="Times New Roman" w:hAnsi="Times New Roman" w:cs="Times New Roman"/>
                <w:sz w:val="24"/>
              </w:rPr>
              <w:t xml:space="preserve">2013, 299, 210-221. </w:t>
            </w:r>
            <w:r>
              <w:rPr>
                <w:rFonts w:ascii="Times New Roman" w:hAnsi="Times New Roman" w:cs="Times New Roman"/>
                <w:b/>
                <w:sz w:val="24"/>
              </w:rPr>
              <w:t>(</w:t>
            </w:r>
            <w:r>
              <w:rPr>
                <w:rFonts w:ascii="Times New Roman" w:hAnsi="Times New Roman" w:cs="Times New Roman"/>
                <w:b/>
                <w:kern w:val="0"/>
                <w:sz w:val="24"/>
              </w:rPr>
              <w:t>IF=6.844，ESI高被引论文，</w:t>
            </w:r>
            <w:r>
              <w:rPr>
                <w:rFonts w:ascii="Times New Roman" w:hAnsi="Times New Roman" w:cs="Times New Roman"/>
                <w:b/>
                <w:sz w:val="24"/>
              </w:rPr>
              <w:t>总引用1</w:t>
            </w:r>
            <w:r>
              <w:rPr>
                <w:rFonts w:hint="eastAsia" w:ascii="Times New Roman" w:hAnsi="Times New Roman" w:cs="Times New Roman"/>
                <w:b/>
                <w:sz w:val="24"/>
              </w:rPr>
              <w:t>22</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sz w:val="24"/>
              </w:rPr>
              <w:t xml:space="preserve">, Min-Quan Yang, Zi-Rong Tang, Yi-Jun Xu*, CdS–Graphene </w:t>
            </w:r>
            <w:bookmarkStart w:id="9" w:name="OLE_LINK34"/>
            <w:bookmarkStart w:id="10" w:name="OLE_LINK33"/>
            <w:bookmarkStart w:id="11" w:name="OLE_LINK23"/>
            <w:r>
              <w:rPr>
                <w:rFonts w:ascii="Times New Roman" w:hAnsi="Times New Roman" w:cs="Times New Roman"/>
                <w:sz w:val="24"/>
              </w:rPr>
              <w:t>Nanocomposites as Visible Light Photocatalyst for Redox Reactions in Water: A Green Route for Selective Transformation and Environmental Remediation</w:t>
            </w:r>
            <w:bookmarkEnd w:id="9"/>
            <w:bookmarkEnd w:id="10"/>
            <w:r>
              <w:rPr>
                <w:rFonts w:ascii="Times New Roman" w:hAnsi="Times New Roman" w:cs="Times New Roman"/>
                <w:sz w:val="24"/>
              </w:rPr>
              <w:t>,</w:t>
            </w:r>
            <w:bookmarkEnd w:id="11"/>
            <w:r>
              <w:rPr>
                <w:rFonts w:ascii="Times New Roman" w:hAnsi="Times New Roman" w:cs="Times New Roman"/>
                <w:sz w:val="24"/>
              </w:rPr>
              <w:t xml:space="preserve"> </w:t>
            </w:r>
            <w:r>
              <w:rPr>
                <w:rFonts w:ascii="Times New Roman" w:hAnsi="Times New Roman" w:cs="Times New Roman"/>
                <w:b/>
                <w:i/>
                <w:sz w:val="24"/>
              </w:rPr>
              <w:t>J. Catal.</w:t>
            </w:r>
            <w:r>
              <w:rPr>
                <w:rFonts w:ascii="Times New Roman" w:hAnsi="Times New Roman" w:cs="Times New Roman"/>
                <w:sz w:val="24"/>
              </w:rPr>
              <w:t>,</w:t>
            </w:r>
            <w:r>
              <w:rPr>
                <w:rFonts w:ascii="Times New Roman" w:hAnsi="Times New Roman" w:cs="Times New Roman"/>
                <w:i/>
                <w:sz w:val="24"/>
              </w:rPr>
              <w:t xml:space="preserve"> </w:t>
            </w:r>
            <w:r>
              <w:rPr>
                <w:rFonts w:ascii="Times New Roman" w:hAnsi="Times New Roman" w:cs="Times New Roman"/>
                <w:sz w:val="24"/>
              </w:rPr>
              <w:t xml:space="preserve">2013, 303, 60-69. </w:t>
            </w:r>
            <w:r>
              <w:rPr>
                <w:rFonts w:ascii="Times New Roman" w:hAnsi="Times New Roman" w:cs="Times New Roman"/>
                <w:b/>
                <w:sz w:val="24"/>
              </w:rPr>
              <w:t>(</w:t>
            </w:r>
            <w:r>
              <w:rPr>
                <w:rFonts w:ascii="Times New Roman" w:hAnsi="Times New Roman" w:cs="Times New Roman"/>
                <w:b/>
                <w:kern w:val="0"/>
                <w:sz w:val="24"/>
              </w:rPr>
              <w:t>IF=6.844，ESI高被引论文，</w:t>
            </w:r>
            <w:r>
              <w:rPr>
                <w:rFonts w:ascii="Times New Roman" w:hAnsi="Times New Roman" w:cs="Times New Roman"/>
                <w:b/>
                <w:sz w:val="24"/>
              </w:rPr>
              <w:t>总引用1</w:t>
            </w:r>
            <w:r>
              <w:rPr>
                <w:rFonts w:hint="eastAsia" w:ascii="Times New Roman" w:hAnsi="Times New Roman" w:cs="Times New Roman"/>
                <w:b/>
                <w:sz w:val="24"/>
              </w:rPr>
              <w:t>25</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Yanhui Zhang,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Recent Progress on Graphene-Based Photocatalysts: Current Status and Future Perspectives, </w:t>
            </w:r>
            <w:r>
              <w:rPr>
                <w:rFonts w:ascii="Times New Roman" w:hAnsi="Times New Roman" w:cs="Times New Roman"/>
                <w:b/>
                <w:bCs/>
                <w:i/>
                <w:iCs/>
                <w:kern w:val="0"/>
                <w:sz w:val="24"/>
                <w:szCs w:val="24"/>
              </w:rPr>
              <w:t>Nanoscale</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2012, 4, 5792-5813. </w:t>
            </w:r>
            <w:r>
              <w:rPr>
                <w:rFonts w:ascii="Times New Roman" w:hAnsi="Times New Roman" w:cs="Times New Roman"/>
                <w:b/>
                <w:sz w:val="24"/>
              </w:rPr>
              <w:t>(</w:t>
            </w:r>
            <w:r>
              <w:rPr>
                <w:rFonts w:ascii="Times New Roman" w:hAnsi="Times New Roman" w:cs="Times New Roman"/>
                <w:b/>
                <w:kern w:val="0"/>
                <w:sz w:val="24"/>
              </w:rPr>
              <w:t>IF=7.367，ESI高被引论文，</w:t>
            </w:r>
            <w:r>
              <w:rPr>
                <w:rFonts w:ascii="Times New Roman" w:hAnsi="Times New Roman" w:cs="Times New Roman"/>
                <w:b/>
                <w:sz w:val="24"/>
              </w:rPr>
              <w:t>总引用</w:t>
            </w:r>
            <w:r>
              <w:rPr>
                <w:rFonts w:hint="eastAsia" w:ascii="Times New Roman" w:hAnsi="Times New Roman" w:cs="Times New Roman"/>
                <w:b/>
                <w:sz w:val="24"/>
              </w:rPr>
              <w:t>694</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Yanhui Zhang, Xiaoyang Pan, Min-Quan Yang,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Constructing Ternary CdS–Graphene–TiO</w:t>
            </w:r>
            <w:r>
              <w:rPr>
                <w:rFonts w:ascii="Times New Roman" w:hAnsi="Times New Roman" w:cs="Times New Roman"/>
                <w:kern w:val="0"/>
                <w:sz w:val="24"/>
                <w:szCs w:val="24"/>
                <w:vertAlign w:val="subscript"/>
              </w:rPr>
              <w:t>2</w:t>
            </w:r>
            <w:r>
              <w:rPr>
                <w:rFonts w:ascii="Times New Roman" w:hAnsi="Times New Roman" w:cs="Times New Roman"/>
                <w:kern w:val="0"/>
                <w:sz w:val="24"/>
                <w:szCs w:val="24"/>
              </w:rPr>
              <w:t xml:space="preserve"> Hybrids on the Flatland of Graphene Oxide with Enhanced Visible Light Photoactivity for Selective Transformation, </w:t>
            </w:r>
            <w:r>
              <w:rPr>
                <w:rFonts w:ascii="Times New Roman" w:hAnsi="Times New Roman" w:cs="Times New Roman"/>
                <w:b/>
                <w:bCs/>
                <w:i/>
                <w:iCs/>
                <w:kern w:val="0"/>
                <w:sz w:val="24"/>
                <w:szCs w:val="24"/>
              </w:rPr>
              <w:t>J. Phys. Chem. C</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2012, 116, 18023-18031. </w:t>
            </w:r>
            <w:r>
              <w:rPr>
                <w:rFonts w:ascii="Times New Roman" w:hAnsi="Times New Roman" w:cs="Times New Roman"/>
                <w:b/>
                <w:sz w:val="24"/>
              </w:rPr>
              <w:t>(</w:t>
            </w:r>
            <w:r>
              <w:rPr>
                <w:rFonts w:ascii="Times New Roman" w:hAnsi="Times New Roman" w:cs="Times New Roman"/>
                <w:b/>
                <w:kern w:val="0"/>
                <w:sz w:val="24"/>
              </w:rPr>
              <w:t>IF=4.536，ESI高被引论文，</w:t>
            </w:r>
            <w:r>
              <w:rPr>
                <w:rFonts w:ascii="Times New Roman" w:hAnsi="Times New Roman" w:cs="Times New Roman"/>
                <w:b/>
                <w:sz w:val="24"/>
              </w:rPr>
              <w:t>总引用</w:t>
            </w:r>
            <w:r>
              <w:rPr>
                <w:rFonts w:hint="eastAsia" w:ascii="Times New Roman" w:hAnsi="Times New Roman" w:cs="Times New Roman"/>
                <w:b/>
                <w:sz w:val="24"/>
              </w:rPr>
              <w:t>21</w:t>
            </w:r>
            <w:r>
              <w:rPr>
                <w:rFonts w:ascii="Times New Roman" w:hAnsi="Times New Roman" w:cs="Times New Roman"/>
                <w:b/>
                <w:sz w:val="24"/>
              </w:rPr>
              <w:t>8次)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Xianzhi Fu,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A Facile and Green Approach to Synthesize Pt@CeO</w:t>
            </w:r>
            <w:r>
              <w:rPr>
                <w:rFonts w:ascii="Times New Roman" w:hAnsi="Times New Roman" w:cs="Times New Roman"/>
                <w:kern w:val="0"/>
                <w:sz w:val="24"/>
                <w:szCs w:val="24"/>
                <w:vertAlign w:val="subscript"/>
              </w:rPr>
              <w:t>2</w:t>
            </w:r>
            <w:r>
              <w:rPr>
                <w:rFonts w:ascii="Times New Roman" w:hAnsi="Times New Roman" w:cs="Times New Roman"/>
                <w:kern w:val="0"/>
                <w:sz w:val="24"/>
                <w:szCs w:val="24"/>
              </w:rPr>
              <w:t xml:space="preserve"> Nanocomposite with Tunable Core-Shell and Yolk-Shell Structure and Its Application as a Visible Light Photocatalyst, </w:t>
            </w:r>
            <w:r>
              <w:rPr>
                <w:rFonts w:ascii="Times New Roman" w:hAnsi="Times New Roman" w:cs="Times New Roman"/>
                <w:b/>
                <w:bCs/>
                <w:i/>
                <w:iCs/>
                <w:kern w:val="0"/>
                <w:sz w:val="24"/>
                <w:szCs w:val="24"/>
              </w:rPr>
              <w:t>J. Mater. Chem.</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2011, 21, 8152-8158. </w:t>
            </w:r>
            <w:r>
              <w:rPr>
                <w:rFonts w:ascii="Times New Roman" w:hAnsi="Times New Roman" w:cs="Times New Roman"/>
                <w:b/>
                <w:sz w:val="24"/>
              </w:rPr>
              <w:t>(</w:t>
            </w:r>
            <w:r>
              <w:rPr>
                <w:rFonts w:ascii="Times New Roman" w:hAnsi="Times New Roman" w:cs="Times New Roman"/>
                <w:b/>
                <w:kern w:val="0"/>
                <w:sz w:val="24"/>
              </w:rPr>
              <w:t>IF=8.867，ESI高被引论文，</w:t>
            </w:r>
            <w:r>
              <w:rPr>
                <w:rFonts w:ascii="Times New Roman" w:hAnsi="Times New Roman" w:cs="Times New Roman"/>
                <w:b/>
                <w:sz w:val="24"/>
              </w:rPr>
              <w:t>总引用</w:t>
            </w:r>
            <w:r>
              <w:rPr>
                <w:rFonts w:hint="eastAsia" w:ascii="Times New Roman" w:hAnsi="Times New Roman" w:cs="Times New Roman"/>
                <w:b/>
                <w:sz w:val="24"/>
              </w:rPr>
              <w:t>150</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Siqi Liu, Xianzhi Fu,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Synthesis of M@TiO</w:t>
            </w:r>
            <w:r>
              <w:rPr>
                <w:rFonts w:ascii="Times New Roman" w:hAnsi="Times New Roman" w:cs="Times New Roman"/>
                <w:kern w:val="0"/>
                <w:sz w:val="24"/>
                <w:szCs w:val="24"/>
                <w:vertAlign w:val="subscript"/>
              </w:rPr>
              <w:t>2</w:t>
            </w:r>
            <w:r>
              <w:rPr>
                <w:rFonts w:ascii="Times New Roman" w:hAnsi="Times New Roman" w:cs="Times New Roman"/>
                <w:kern w:val="0"/>
                <w:sz w:val="24"/>
                <w:szCs w:val="24"/>
              </w:rPr>
              <w:t xml:space="preserve"> (M = Au, Pd, Pt) Core–Shell Nanocomposites with Tunable Photoreactivity, </w:t>
            </w:r>
            <w:r>
              <w:rPr>
                <w:rFonts w:ascii="Times New Roman" w:hAnsi="Times New Roman" w:cs="Times New Roman"/>
                <w:b/>
                <w:bCs/>
                <w:i/>
                <w:iCs/>
                <w:kern w:val="0"/>
                <w:sz w:val="24"/>
                <w:szCs w:val="24"/>
              </w:rPr>
              <w:t>J. Phys. Chem. C</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2011, 115, 9136-9145. </w:t>
            </w:r>
            <w:r>
              <w:rPr>
                <w:rFonts w:ascii="Times New Roman" w:hAnsi="Times New Roman" w:cs="Times New Roman"/>
                <w:b/>
                <w:sz w:val="24"/>
              </w:rPr>
              <w:t>(</w:t>
            </w:r>
            <w:r>
              <w:rPr>
                <w:rFonts w:ascii="Times New Roman" w:hAnsi="Times New Roman" w:cs="Times New Roman"/>
                <w:b/>
                <w:kern w:val="0"/>
                <w:sz w:val="24"/>
              </w:rPr>
              <w:t>IF=4.536，ESI高被引论文，</w:t>
            </w:r>
            <w:r>
              <w:rPr>
                <w:rFonts w:ascii="Times New Roman" w:hAnsi="Times New Roman" w:cs="Times New Roman"/>
                <w:b/>
                <w:sz w:val="24"/>
              </w:rPr>
              <w:t>总引用</w:t>
            </w:r>
            <w:r>
              <w:rPr>
                <w:rFonts w:hint="eastAsia" w:ascii="Times New Roman" w:hAnsi="Times New Roman" w:cs="Times New Roman"/>
                <w:b/>
                <w:sz w:val="24"/>
              </w:rPr>
              <w:t>394</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Siqi Liu,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Recent Progress on Metal Core@Semiconductor Shell Nanocomposites as a Promising Type of Photocatalyst, </w:t>
            </w:r>
            <w:r>
              <w:rPr>
                <w:rFonts w:ascii="Times New Roman" w:hAnsi="Times New Roman" w:cs="Times New Roman"/>
                <w:b/>
                <w:bCs/>
                <w:i/>
                <w:iCs/>
                <w:kern w:val="0"/>
                <w:sz w:val="24"/>
                <w:szCs w:val="24"/>
              </w:rPr>
              <w:t>Nanoscale</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2012, 4, 2227-2238. </w:t>
            </w:r>
            <w:r>
              <w:rPr>
                <w:rFonts w:ascii="Times New Roman" w:hAnsi="Times New Roman" w:cs="Times New Roman"/>
                <w:b/>
                <w:sz w:val="24"/>
              </w:rPr>
              <w:t>(</w:t>
            </w:r>
            <w:r>
              <w:rPr>
                <w:rFonts w:ascii="Times New Roman" w:hAnsi="Times New Roman" w:cs="Times New Roman"/>
                <w:b/>
                <w:kern w:val="0"/>
                <w:sz w:val="24"/>
              </w:rPr>
              <w:t>IF=7.367，ESI高被引论文，</w:t>
            </w:r>
            <w:r>
              <w:rPr>
                <w:rFonts w:ascii="Times New Roman" w:hAnsi="Times New Roman" w:cs="Times New Roman"/>
                <w:b/>
                <w:sz w:val="24"/>
              </w:rPr>
              <w:t>总引用</w:t>
            </w:r>
            <w:r>
              <w:rPr>
                <w:rFonts w:hint="eastAsia" w:ascii="Times New Roman" w:hAnsi="Times New Roman" w:cs="Times New Roman"/>
                <w:b/>
                <w:sz w:val="24"/>
              </w:rPr>
              <w:t>26</w:t>
            </w:r>
            <w:r>
              <w:rPr>
                <w:rFonts w:ascii="Times New Roman" w:hAnsi="Times New Roman" w:cs="Times New Roman"/>
                <w:b/>
                <w:sz w:val="24"/>
              </w:rPr>
              <w:t>8次)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Yanhui Zhang, Xiaoyang Pan, Xianzhi Fu, Siqi Liu,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Assembly of CdS Nanoparticles on the Two-Dimensional Graphene Scaffold as Visible-Light-Driven Photocatalyst for Selective Organic Transformation under Ambient Conditions, </w:t>
            </w:r>
            <w:r>
              <w:rPr>
                <w:rFonts w:ascii="Times New Roman" w:hAnsi="Times New Roman" w:cs="Times New Roman"/>
                <w:b/>
                <w:bCs/>
                <w:i/>
                <w:iCs/>
                <w:kern w:val="0"/>
                <w:sz w:val="24"/>
                <w:szCs w:val="24"/>
              </w:rPr>
              <w:t>J. Phys. Chem. C</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2011, 115, 23501-23511. </w:t>
            </w:r>
            <w:r>
              <w:rPr>
                <w:rFonts w:ascii="Times New Roman" w:hAnsi="Times New Roman" w:cs="Times New Roman"/>
                <w:b/>
                <w:sz w:val="24"/>
              </w:rPr>
              <w:t>(</w:t>
            </w:r>
            <w:r>
              <w:rPr>
                <w:rFonts w:ascii="Times New Roman" w:hAnsi="Times New Roman" w:cs="Times New Roman"/>
                <w:b/>
                <w:kern w:val="0"/>
                <w:sz w:val="24"/>
              </w:rPr>
              <w:t>IF=4.536，ESI高被引论文，</w:t>
            </w:r>
            <w:r>
              <w:rPr>
                <w:rFonts w:ascii="Times New Roman" w:hAnsi="Times New Roman" w:cs="Times New Roman"/>
                <w:b/>
                <w:sz w:val="24"/>
              </w:rPr>
              <w:t>总引用</w:t>
            </w:r>
            <w:r>
              <w:rPr>
                <w:rFonts w:hint="eastAsia" w:ascii="Times New Roman" w:hAnsi="Times New Roman" w:cs="Times New Roman"/>
                <w:b/>
                <w:sz w:val="24"/>
              </w:rPr>
              <w:t>23</w:t>
            </w:r>
            <w:r>
              <w:rPr>
                <w:rFonts w:ascii="Times New Roman" w:hAnsi="Times New Roman" w:cs="Times New Roman"/>
                <w:b/>
                <w:sz w:val="24"/>
              </w:rPr>
              <w:t>8次)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Shunji Xie, Bo Weng,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Vertically aligned ZnO-Au@CdS core-shell nanorod arrays as an all-solid-state vectorial Z-scheme system for photocatalytic application, </w:t>
            </w:r>
            <w:r>
              <w:rPr>
                <w:rFonts w:ascii="Times New Roman" w:hAnsi="Times New Roman" w:cs="Times New Roman"/>
                <w:b/>
                <w:bCs/>
                <w:i/>
                <w:iCs/>
                <w:kern w:val="0"/>
                <w:sz w:val="24"/>
                <w:szCs w:val="24"/>
              </w:rPr>
              <w:t>J. Mater. Chem. A</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2016, 4, 18804-18814. </w:t>
            </w:r>
            <w:r>
              <w:rPr>
                <w:rFonts w:ascii="Times New Roman" w:hAnsi="Times New Roman" w:cs="Times New Roman"/>
                <w:b/>
                <w:sz w:val="24"/>
              </w:rPr>
              <w:t>(</w:t>
            </w:r>
            <w:r>
              <w:rPr>
                <w:rFonts w:ascii="Times New Roman" w:hAnsi="Times New Roman" w:cs="Times New Roman"/>
                <w:b/>
                <w:kern w:val="0"/>
                <w:sz w:val="24"/>
              </w:rPr>
              <w:t>IF=8.867，</w:t>
            </w:r>
            <w:r>
              <w:rPr>
                <w:rFonts w:ascii="Times New Roman" w:hAnsi="Times New Roman" w:cs="Times New Roman"/>
                <w:b/>
                <w:sz w:val="24"/>
              </w:rPr>
              <w:t>总引用18次)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Mingjie Li, Chuan Fu Tan, Connor Kang Nuo Peh, Tze Chien Sum, Ghim Wei Ho</w:t>
            </w:r>
            <w:r>
              <w:rPr>
                <w:rFonts w:hint="eastAsia" w:ascii="Times New Roman" w:hAnsi="Times New Roman" w:cs="Times New Roman"/>
                <w:kern w:val="0"/>
                <w:sz w:val="24"/>
                <w:szCs w:val="24"/>
              </w:rPr>
              <w:t>*</w:t>
            </w:r>
            <w:r>
              <w:rPr>
                <w:rFonts w:ascii="Times New Roman" w:hAnsi="Times New Roman" w:cs="Times New Roman"/>
                <w:kern w:val="0"/>
                <w:sz w:val="24"/>
                <w:szCs w:val="24"/>
              </w:rPr>
              <w:t>, Plasmonic Enhanced Pphotoelectrochemical and Pphotocatalytic Pperformances of 1D Ccoaxial Ag@Ag</w:t>
            </w:r>
            <w:r>
              <w:rPr>
                <w:rFonts w:ascii="Times New Roman" w:hAnsi="Times New Roman" w:cs="Times New Roman"/>
                <w:kern w:val="0"/>
                <w:sz w:val="24"/>
                <w:szCs w:val="24"/>
                <w:vertAlign w:val="subscript"/>
              </w:rPr>
              <w:t>2</w:t>
            </w:r>
            <w:r>
              <w:rPr>
                <w:rFonts w:ascii="Times New Roman" w:hAnsi="Times New Roman" w:cs="Times New Roman"/>
                <w:kern w:val="0"/>
                <w:sz w:val="24"/>
                <w:szCs w:val="24"/>
              </w:rPr>
              <w:t xml:space="preserve">S Hhybrids, </w:t>
            </w:r>
            <w:r>
              <w:rPr>
                <w:rFonts w:ascii="Times New Roman" w:hAnsi="Times New Roman" w:cs="Times New Roman"/>
                <w:b/>
                <w:bCs/>
                <w:i/>
                <w:iCs/>
                <w:kern w:val="0"/>
                <w:sz w:val="24"/>
                <w:szCs w:val="24"/>
              </w:rPr>
              <w:t>J. Mater. Chem. A</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2017, 5, 21570-21578. </w:t>
            </w:r>
            <w:r>
              <w:rPr>
                <w:rFonts w:ascii="Times New Roman" w:hAnsi="Times New Roman" w:cs="Times New Roman"/>
                <w:b/>
                <w:sz w:val="24"/>
              </w:rPr>
              <w:t>(</w:t>
            </w:r>
            <w:r>
              <w:rPr>
                <w:rFonts w:ascii="Times New Roman" w:hAnsi="Times New Roman" w:cs="Times New Roman"/>
                <w:b/>
                <w:kern w:val="0"/>
                <w:sz w:val="24"/>
              </w:rPr>
              <w:t>IF=8.867</w:t>
            </w:r>
            <w:r>
              <w:rPr>
                <w:rFonts w:ascii="Times New Roman" w:hAnsi="Times New Roman" w:cs="Times New Roman"/>
                <w:b/>
                <w:sz w:val="24"/>
              </w:rPr>
              <w:t>)</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Siqi Liu, Xianzhi Fu,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A Simple Strategy for Fabrication of “Plum-Pudding” Type Pd@CeO</w:t>
            </w:r>
            <w:r>
              <w:rPr>
                <w:rFonts w:ascii="Times New Roman" w:hAnsi="Times New Roman" w:cs="Times New Roman"/>
                <w:kern w:val="0"/>
                <w:sz w:val="24"/>
                <w:szCs w:val="24"/>
                <w:vertAlign w:val="subscript"/>
              </w:rPr>
              <w:t>2</w:t>
            </w:r>
            <w:r>
              <w:rPr>
                <w:rFonts w:ascii="Times New Roman" w:hAnsi="Times New Roman" w:cs="Times New Roman"/>
                <w:kern w:val="0"/>
                <w:sz w:val="24"/>
                <w:szCs w:val="24"/>
              </w:rPr>
              <w:t xml:space="preserve"> Semiconductor Nanocomposite as a Visible-Light-Driven Photocatalyst for Selective Oxidation, </w:t>
            </w:r>
            <w:r>
              <w:rPr>
                <w:rFonts w:ascii="Times New Roman" w:hAnsi="Times New Roman" w:cs="Times New Roman"/>
                <w:b/>
                <w:bCs/>
                <w:i/>
                <w:iCs/>
                <w:kern w:val="0"/>
                <w:sz w:val="24"/>
                <w:szCs w:val="24"/>
              </w:rPr>
              <w:t>J. Phys. Chem. C</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2011, 115, 22901-22909. </w:t>
            </w:r>
            <w:r>
              <w:rPr>
                <w:rFonts w:ascii="Times New Roman" w:hAnsi="Times New Roman" w:cs="Times New Roman"/>
                <w:b/>
                <w:sz w:val="24"/>
              </w:rPr>
              <w:t>(</w:t>
            </w:r>
            <w:r>
              <w:rPr>
                <w:rFonts w:ascii="Times New Roman" w:hAnsi="Times New Roman" w:cs="Times New Roman"/>
                <w:b/>
                <w:kern w:val="0"/>
                <w:sz w:val="24"/>
              </w:rPr>
              <w:t>IF=4.536，</w:t>
            </w:r>
            <w:r>
              <w:rPr>
                <w:rFonts w:ascii="Times New Roman" w:hAnsi="Times New Roman" w:cs="Times New Roman"/>
                <w:b/>
                <w:sz w:val="24"/>
              </w:rPr>
              <w:t>总引用</w:t>
            </w:r>
            <w:r>
              <w:rPr>
                <w:rFonts w:hint="eastAsia" w:ascii="Times New Roman" w:hAnsi="Times New Roman" w:cs="Times New Roman"/>
                <w:b/>
                <w:sz w:val="24"/>
              </w:rPr>
              <w:t>89</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Siqi Liu, Xianzhi Fu,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Fabrication of Coenocytic Pd@CdS Nanocomposite as a Visible Light Photocatalyst for Selective Transformation under Mild Conditions, </w:t>
            </w:r>
            <w:r>
              <w:rPr>
                <w:rFonts w:ascii="Times New Roman" w:hAnsi="Times New Roman" w:cs="Times New Roman"/>
                <w:b/>
                <w:bCs/>
                <w:i/>
                <w:iCs/>
                <w:kern w:val="0"/>
                <w:sz w:val="24"/>
                <w:szCs w:val="24"/>
              </w:rPr>
              <w:t>J. Mater. Chem.</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2012, 22, 5042-5052. </w:t>
            </w:r>
            <w:r>
              <w:rPr>
                <w:rFonts w:ascii="Times New Roman" w:hAnsi="Times New Roman" w:cs="Times New Roman"/>
                <w:b/>
                <w:sz w:val="24"/>
              </w:rPr>
              <w:t>(</w:t>
            </w:r>
            <w:r>
              <w:rPr>
                <w:rFonts w:ascii="Times New Roman" w:hAnsi="Times New Roman" w:cs="Times New Roman"/>
                <w:b/>
                <w:kern w:val="0"/>
                <w:sz w:val="24"/>
              </w:rPr>
              <w:t>IF=8.867，</w:t>
            </w:r>
            <w:r>
              <w:rPr>
                <w:rFonts w:ascii="Times New Roman" w:hAnsi="Times New Roman" w:cs="Times New Roman"/>
                <w:b/>
                <w:sz w:val="24"/>
              </w:rPr>
              <w:t>总引用</w:t>
            </w:r>
            <w:r>
              <w:rPr>
                <w:rFonts w:hint="eastAsia" w:ascii="Times New Roman" w:hAnsi="Times New Roman" w:cs="Times New Roman"/>
                <w:b/>
                <w:sz w:val="24"/>
              </w:rPr>
              <w:t>81</w:t>
            </w:r>
            <w:r>
              <w:rPr>
                <w:rFonts w:ascii="Times New Roman" w:hAnsi="Times New Roman" w:cs="Times New Roman"/>
                <w:b/>
                <w:sz w:val="24"/>
              </w:rPr>
              <w:t>次)</w:t>
            </w:r>
          </w:p>
          <w:p>
            <w:pPr>
              <w:numPr>
                <w:ilvl w:val="0"/>
                <w:numId w:val="1"/>
              </w:numPr>
              <w:autoSpaceDE w:val="0"/>
              <w:autoSpaceDN w:val="0"/>
              <w:adjustRightInd w:val="0"/>
              <w:spacing w:line="336" w:lineRule="auto"/>
              <w:rPr>
                <w:rFonts w:ascii="Times New Roman" w:hAnsi="Times New Roman" w:eastAsia="仿宋_GB2312" w:cs="Times New Roman"/>
                <w:b/>
                <w:sz w:val="24"/>
              </w:rPr>
            </w:pPr>
            <w:r>
              <w:rPr>
                <w:rFonts w:ascii="Times New Roman" w:hAnsi="Times New Roman" w:cs="Times New Roman"/>
                <w:b/>
                <w:kern w:val="0"/>
                <w:sz w:val="24"/>
                <w:u w:val="single"/>
              </w:rPr>
              <w:t>Nan Zhang</w:t>
            </w:r>
            <w:r>
              <w:rPr>
                <w:rFonts w:ascii="Times New Roman" w:hAnsi="Times New Roman" w:cs="Times New Roman"/>
                <w:kern w:val="0"/>
                <w:sz w:val="24"/>
                <w:szCs w:val="24"/>
              </w:rPr>
              <w:t>, Yi-Jun Xu</w:t>
            </w:r>
            <w:r>
              <w:rPr>
                <w:rFonts w:hint="eastAsia" w:ascii="Times New Roman" w:hAnsi="Times New Roman" w:cs="Times New Roman"/>
                <w:kern w:val="0"/>
                <w:sz w:val="24"/>
                <w:szCs w:val="24"/>
              </w:rPr>
              <w:t>*</w:t>
            </w:r>
            <w:r>
              <w:rPr>
                <w:rFonts w:ascii="Times New Roman" w:hAnsi="Times New Roman" w:cs="Times New Roman"/>
                <w:kern w:val="0"/>
                <w:sz w:val="24"/>
                <w:szCs w:val="24"/>
              </w:rPr>
              <w:t xml:space="preserve">, The Endeavour of Advancing Graphene-Semiconductor Composite Based Photocatalysis, </w:t>
            </w:r>
            <w:r>
              <w:rPr>
                <w:rFonts w:ascii="Times New Roman" w:hAnsi="Times New Roman" w:cs="Times New Roman"/>
                <w:b/>
                <w:bCs/>
                <w:i/>
                <w:iCs/>
                <w:kern w:val="0"/>
                <w:sz w:val="24"/>
                <w:szCs w:val="24"/>
              </w:rPr>
              <w:t>CrystEngComm</w:t>
            </w:r>
            <w:r>
              <w:rPr>
                <w:rFonts w:ascii="Times New Roman" w:hAnsi="Times New Roman" w:cs="Times New Roman"/>
                <w:kern w:val="0"/>
                <w:sz w:val="24"/>
                <w:szCs w:val="24"/>
              </w:rPr>
              <w:t>,</w:t>
            </w:r>
            <w:r>
              <w:rPr>
                <w:rFonts w:ascii="Times New Roman" w:hAnsi="Times New Roman" w:cs="Times New Roman"/>
                <w:i/>
                <w:iCs/>
                <w:kern w:val="0"/>
                <w:sz w:val="24"/>
                <w:szCs w:val="24"/>
              </w:rPr>
              <w:t xml:space="preserve"> </w:t>
            </w:r>
            <w:r>
              <w:rPr>
                <w:rFonts w:ascii="Times New Roman" w:hAnsi="Times New Roman" w:cs="Times New Roman"/>
                <w:kern w:val="0"/>
                <w:sz w:val="24"/>
                <w:szCs w:val="24"/>
              </w:rPr>
              <w:t xml:space="preserve">2016, 18, 24-37. </w:t>
            </w:r>
            <w:r>
              <w:rPr>
                <w:rFonts w:ascii="Times New Roman" w:hAnsi="Times New Roman" w:cs="Times New Roman"/>
                <w:b/>
                <w:sz w:val="24"/>
              </w:rPr>
              <w:t>(</w:t>
            </w:r>
            <w:r>
              <w:rPr>
                <w:rFonts w:ascii="Times New Roman" w:hAnsi="Times New Roman" w:cs="Times New Roman"/>
                <w:b/>
                <w:kern w:val="0"/>
                <w:sz w:val="24"/>
              </w:rPr>
              <w:t>IF=3.474，ESI高被引论文，</w:t>
            </w:r>
            <w:r>
              <w:rPr>
                <w:rFonts w:ascii="Times New Roman" w:hAnsi="Times New Roman" w:cs="Times New Roman"/>
                <w:b/>
                <w:sz w:val="24"/>
              </w:rPr>
              <w:t>总引用</w:t>
            </w:r>
            <w:r>
              <w:rPr>
                <w:rFonts w:hint="eastAsia" w:ascii="Times New Roman" w:hAnsi="Times New Roman" w:cs="Times New Roman"/>
                <w:b/>
                <w:sz w:val="24"/>
              </w:rPr>
              <w:t>53</w:t>
            </w:r>
            <w:r>
              <w:rPr>
                <w:rFonts w:ascii="Times New Roman" w:hAnsi="Times New Roman" w:cs="Times New Roman"/>
                <w:b/>
                <w:sz w:val="24"/>
              </w:rPr>
              <w:t>次)</w:t>
            </w:r>
          </w:p>
          <w:p>
            <w:pPr>
              <w:autoSpaceDE w:val="0"/>
              <w:autoSpaceDN w:val="0"/>
              <w:adjustRightInd w:val="0"/>
              <w:spacing w:line="336" w:lineRule="auto"/>
              <w:rPr>
                <w:rFonts w:ascii="宋体" w:hAnsi="宋体" w:eastAsia="仿宋_GB2312"/>
                <w:sz w:val="24"/>
              </w:rPr>
            </w:pPr>
          </w:p>
        </w:tc>
      </w:tr>
    </w:tbl>
    <w:p>
      <w:pPr>
        <w:spacing w:line="20" w:lineRule="exact"/>
        <w:rPr>
          <w:rFonts w:ascii="宋体" w:hAnsi="宋体" w:eastAsia="仿宋_GB2312"/>
          <w:color w:val="000000"/>
          <w:sz w:val="32"/>
          <w:szCs w:val="32"/>
        </w:rPr>
      </w:pPr>
      <w:bookmarkStart w:id="12" w:name="_GoBack"/>
      <w:bookmarkEnd w:id="12"/>
    </w:p>
    <w:sectPr>
      <w:pgSz w:w="11906" w:h="16838"/>
      <w:pgMar w:top="1588" w:right="1531" w:bottom="1588" w:left="1701"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0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70159"/>
    <w:multiLevelType w:val="multilevel"/>
    <w:tmpl w:val="60770159"/>
    <w:lvl w:ilvl="0" w:tentative="0">
      <w:start w:val="1"/>
      <w:numFmt w:val="decimal"/>
      <w:lvlText w:val="%1."/>
      <w:lvlJc w:val="left"/>
      <w:pPr>
        <w:ind w:left="454" w:hanging="454"/>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16"/>
    <w:rsid w:val="000071A1"/>
    <w:rsid w:val="0001381B"/>
    <w:rsid w:val="000307E3"/>
    <w:rsid w:val="000358BD"/>
    <w:rsid w:val="000441EA"/>
    <w:rsid w:val="00047C83"/>
    <w:rsid w:val="000578B3"/>
    <w:rsid w:val="000741D6"/>
    <w:rsid w:val="00093F61"/>
    <w:rsid w:val="00097BBA"/>
    <w:rsid w:val="000A1318"/>
    <w:rsid w:val="000C4868"/>
    <w:rsid w:val="000E13C6"/>
    <w:rsid w:val="001221E1"/>
    <w:rsid w:val="00124868"/>
    <w:rsid w:val="00134806"/>
    <w:rsid w:val="00145060"/>
    <w:rsid w:val="0015393D"/>
    <w:rsid w:val="0016182F"/>
    <w:rsid w:val="00181DF7"/>
    <w:rsid w:val="00182E83"/>
    <w:rsid w:val="00187EA6"/>
    <w:rsid w:val="00187F74"/>
    <w:rsid w:val="001A179C"/>
    <w:rsid w:val="001C1236"/>
    <w:rsid w:val="00225159"/>
    <w:rsid w:val="002315FE"/>
    <w:rsid w:val="00243913"/>
    <w:rsid w:val="00243A2E"/>
    <w:rsid w:val="00244316"/>
    <w:rsid w:val="00250A98"/>
    <w:rsid w:val="00251027"/>
    <w:rsid w:val="002525E6"/>
    <w:rsid w:val="00280087"/>
    <w:rsid w:val="002B414A"/>
    <w:rsid w:val="002B4416"/>
    <w:rsid w:val="002C3F44"/>
    <w:rsid w:val="0030554A"/>
    <w:rsid w:val="00314F19"/>
    <w:rsid w:val="00317EDF"/>
    <w:rsid w:val="00334122"/>
    <w:rsid w:val="00380E9B"/>
    <w:rsid w:val="00382236"/>
    <w:rsid w:val="003A6111"/>
    <w:rsid w:val="003F3C52"/>
    <w:rsid w:val="00410906"/>
    <w:rsid w:val="00410D46"/>
    <w:rsid w:val="004148D9"/>
    <w:rsid w:val="00415D80"/>
    <w:rsid w:val="00416A69"/>
    <w:rsid w:val="00422C7B"/>
    <w:rsid w:val="00426895"/>
    <w:rsid w:val="00435762"/>
    <w:rsid w:val="00436D62"/>
    <w:rsid w:val="00437399"/>
    <w:rsid w:val="004418E6"/>
    <w:rsid w:val="004510CA"/>
    <w:rsid w:val="00470552"/>
    <w:rsid w:val="004A4F53"/>
    <w:rsid w:val="004F057F"/>
    <w:rsid w:val="00515032"/>
    <w:rsid w:val="00527C90"/>
    <w:rsid w:val="005309FF"/>
    <w:rsid w:val="00543C3F"/>
    <w:rsid w:val="00544D05"/>
    <w:rsid w:val="00550CFB"/>
    <w:rsid w:val="00553347"/>
    <w:rsid w:val="005610F2"/>
    <w:rsid w:val="0056344E"/>
    <w:rsid w:val="005A3234"/>
    <w:rsid w:val="005B2B97"/>
    <w:rsid w:val="005C0429"/>
    <w:rsid w:val="005C721E"/>
    <w:rsid w:val="005C7B52"/>
    <w:rsid w:val="005D23F3"/>
    <w:rsid w:val="005F718A"/>
    <w:rsid w:val="0060278D"/>
    <w:rsid w:val="00614744"/>
    <w:rsid w:val="00640E3F"/>
    <w:rsid w:val="00651803"/>
    <w:rsid w:val="006526ED"/>
    <w:rsid w:val="006679EC"/>
    <w:rsid w:val="006820F8"/>
    <w:rsid w:val="0068249D"/>
    <w:rsid w:val="006826CE"/>
    <w:rsid w:val="006851D4"/>
    <w:rsid w:val="006953C3"/>
    <w:rsid w:val="00695E98"/>
    <w:rsid w:val="006A0E34"/>
    <w:rsid w:val="006A5ED0"/>
    <w:rsid w:val="006A7B19"/>
    <w:rsid w:val="006B0668"/>
    <w:rsid w:val="006B5E8F"/>
    <w:rsid w:val="006D2CA0"/>
    <w:rsid w:val="006D47EE"/>
    <w:rsid w:val="006D4EDD"/>
    <w:rsid w:val="00737EC2"/>
    <w:rsid w:val="00776771"/>
    <w:rsid w:val="0078242C"/>
    <w:rsid w:val="007A04CA"/>
    <w:rsid w:val="007A3248"/>
    <w:rsid w:val="007D6AD1"/>
    <w:rsid w:val="00811F65"/>
    <w:rsid w:val="008155B3"/>
    <w:rsid w:val="00821BAB"/>
    <w:rsid w:val="0082264A"/>
    <w:rsid w:val="00840AFE"/>
    <w:rsid w:val="008423A1"/>
    <w:rsid w:val="008461A2"/>
    <w:rsid w:val="00853329"/>
    <w:rsid w:val="0085442A"/>
    <w:rsid w:val="00856444"/>
    <w:rsid w:val="0087351C"/>
    <w:rsid w:val="0088380A"/>
    <w:rsid w:val="00886A06"/>
    <w:rsid w:val="008919B4"/>
    <w:rsid w:val="008A3E1C"/>
    <w:rsid w:val="008D61C2"/>
    <w:rsid w:val="008E3ABE"/>
    <w:rsid w:val="008E71B4"/>
    <w:rsid w:val="008F5B81"/>
    <w:rsid w:val="00900CC9"/>
    <w:rsid w:val="00912911"/>
    <w:rsid w:val="00912C96"/>
    <w:rsid w:val="0092068B"/>
    <w:rsid w:val="0093217C"/>
    <w:rsid w:val="00934B62"/>
    <w:rsid w:val="00963A63"/>
    <w:rsid w:val="00972A9D"/>
    <w:rsid w:val="00974058"/>
    <w:rsid w:val="00974B4E"/>
    <w:rsid w:val="00981457"/>
    <w:rsid w:val="00987942"/>
    <w:rsid w:val="009946C1"/>
    <w:rsid w:val="009C0DD3"/>
    <w:rsid w:val="009D4249"/>
    <w:rsid w:val="009E040B"/>
    <w:rsid w:val="009E6C0E"/>
    <w:rsid w:val="00A0338E"/>
    <w:rsid w:val="00A07B6D"/>
    <w:rsid w:val="00A10592"/>
    <w:rsid w:val="00A125A9"/>
    <w:rsid w:val="00A23E62"/>
    <w:rsid w:val="00A45A99"/>
    <w:rsid w:val="00A512B4"/>
    <w:rsid w:val="00A5314E"/>
    <w:rsid w:val="00A60E00"/>
    <w:rsid w:val="00A73B6C"/>
    <w:rsid w:val="00A76C6B"/>
    <w:rsid w:val="00A80360"/>
    <w:rsid w:val="00A85AAC"/>
    <w:rsid w:val="00A91CF3"/>
    <w:rsid w:val="00A96B38"/>
    <w:rsid w:val="00AA3EF5"/>
    <w:rsid w:val="00AC1FCA"/>
    <w:rsid w:val="00B1289F"/>
    <w:rsid w:val="00B139E8"/>
    <w:rsid w:val="00B14465"/>
    <w:rsid w:val="00B23829"/>
    <w:rsid w:val="00B32716"/>
    <w:rsid w:val="00B46FC8"/>
    <w:rsid w:val="00B606F7"/>
    <w:rsid w:val="00B774A5"/>
    <w:rsid w:val="00B845C6"/>
    <w:rsid w:val="00B87C7F"/>
    <w:rsid w:val="00B92125"/>
    <w:rsid w:val="00B942EC"/>
    <w:rsid w:val="00BA2762"/>
    <w:rsid w:val="00BA5A5E"/>
    <w:rsid w:val="00BC04DF"/>
    <w:rsid w:val="00BE0354"/>
    <w:rsid w:val="00BF653B"/>
    <w:rsid w:val="00C11A39"/>
    <w:rsid w:val="00C1700F"/>
    <w:rsid w:val="00C21CD2"/>
    <w:rsid w:val="00C3442B"/>
    <w:rsid w:val="00C65831"/>
    <w:rsid w:val="00C678A2"/>
    <w:rsid w:val="00C73B73"/>
    <w:rsid w:val="00C95DAC"/>
    <w:rsid w:val="00CA392E"/>
    <w:rsid w:val="00CA43AD"/>
    <w:rsid w:val="00CA5A03"/>
    <w:rsid w:val="00CA5DEC"/>
    <w:rsid w:val="00CB1531"/>
    <w:rsid w:val="00CB5C63"/>
    <w:rsid w:val="00CE1C65"/>
    <w:rsid w:val="00CE2292"/>
    <w:rsid w:val="00CE2BBC"/>
    <w:rsid w:val="00CE43ED"/>
    <w:rsid w:val="00D07B96"/>
    <w:rsid w:val="00D173AF"/>
    <w:rsid w:val="00D22643"/>
    <w:rsid w:val="00D25783"/>
    <w:rsid w:val="00D27840"/>
    <w:rsid w:val="00D430B7"/>
    <w:rsid w:val="00D612B2"/>
    <w:rsid w:val="00D74A67"/>
    <w:rsid w:val="00D831C8"/>
    <w:rsid w:val="00D83BEF"/>
    <w:rsid w:val="00D94020"/>
    <w:rsid w:val="00DC66B1"/>
    <w:rsid w:val="00DD761F"/>
    <w:rsid w:val="00DE7100"/>
    <w:rsid w:val="00E169AC"/>
    <w:rsid w:val="00E371B7"/>
    <w:rsid w:val="00E44EE0"/>
    <w:rsid w:val="00E50B40"/>
    <w:rsid w:val="00E7642B"/>
    <w:rsid w:val="00EA28B2"/>
    <w:rsid w:val="00EA6E7D"/>
    <w:rsid w:val="00EB2DB1"/>
    <w:rsid w:val="00EF1617"/>
    <w:rsid w:val="00F04C23"/>
    <w:rsid w:val="00F25106"/>
    <w:rsid w:val="00F406C9"/>
    <w:rsid w:val="00F45E99"/>
    <w:rsid w:val="00F52342"/>
    <w:rsid w:val="00F54ADA"/>
    <w:rsid w:val="00F5561B"/>
    <w:rsid w:val="00F70FDC"/>
    <w:rsid w:val="00F76C4B"/>
    <w:rsid w:val="00F82468"/>
    <w:rsid w:val="00F911D0"/>
    <w:rsid w:val="00FA2065"/>
    <w:rsid w:val="00FA2961"/>
    <w:rsid w:val="00FB273E"/>
    <w:rsid w:val="00FB35A3"/>
    <w:rsid w:val="00FB6FDE"/>
    <w:rsid w:val="00FD7007"/>
    <w:rsid w:val="00FE1AB2"/>
    <w:rsid w:val="00FE6F3B"/>
    <w:rsid w:val="00FF1273"/>
    <w:rsid w:val="00FF3E4D"/>
    <w:rsid w:val="00FF43C3"/>
    <w:rsid w:val="02762700"/>
    <w:rsid w:val="149B013E"/>
    <w:rsid w:val="6A822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0"/>
    <w:uiPriority w:val="0"/>
    <w:rPr>
      <w:rFonts w:ascii="宋体" w:hAnsi="Courier New" w:eastAsia="宋体" w:cs="Courier New"/>
      <w:szCs w:val="21"/>
    </w:rPr>
  </w:style>
  <w:style w:type="paragraph" w:styleId="3">
    <w:name w:val="Balloon Text"/>
    <w:basedOn w:val="1"/>
    <w:link w:val="15"/>
    <w:unhideWhenUsed/>
    <w:qFormat/>
    <w:uiPriority w:val="99"/>
    <w:rPr>
      <w:sz w:val="18"/>
      <w:szCs w:val="18"/>
    </w:rPr>
  </w:style>
  <w:style w:type="paragraph" w:styleId="4">
    <w:name w:val="footer"/>
    <w:basedOn w:val="1"/>
    <w:link w:val="12"/>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uiPriority w:val="0"/>
  </w:style>
  <w:style w:type="character" w:customStyle="1" w:styleId="10">
    <w:name w:val="纯文本 Char"/>
    <w:basedOn w:val="7"/>
    <w:link w:val="2"/>
    <w:uiPriority w:val="0"/>
    <w:rPr>
      <w:rFonts w:ascii="宋体" w:hAnsi="Courier New" w:eastAsia="宋体" w:cs="Courier New"/>
      <w:szCs w:val="21"/>
    </w:rPr>
  </w:style>
  <w:style w:type="character" w:customStyle="1" w:styleId="11">
    <w:name w:val="页眉 Char"/>
    <w:basedOn w:val="7"/>
    <w:link w:val="5"/>
    <w:uiPriority w:val="0"/>
    <w:rPr>
      <w:rFonts w:ascii="Times New Roman" w:hAnsi="Times New Roman" w:eastAsia="宋体" w:cs="Times New Roman"/>
      <w:sz w:val="18"/>
      <w:szCs w:val="18"/>
    </w:rPr>
  </w:style>
  <w:style w:type="character" w:customStyle="1" w:styleId="12">
    <w:name w:val="页脚 Char"/>
    <w:basedOn w:val="7"/>
    <w:link w:val="4"/>
    <w:uiPriority w:val="0"/>
    <w:rPr>
      <w:rFonts w:ascii="Times New Roman" w:hAnsi="Times New Roman" w:eastAsia="宋体" w:cs="Times New Roman"/>
      <w:sz w:val="18"/>
      <w:szCs w:val="18"/>
    </w:rPr>
  </w:style>
  <w:style w:type="character" w:customStyle="1" w:styleId="13">
    <w:name w:val="纯文本 Char1"/>
    <w:basedOn w:val="7"/>
    <w:semiHidden/>
    <w:uiPriority w:val="99"/>
    <w:rPr>
      <w:rFonts w:ascii="宋体" w:hAnsi="Courier New" w:eastAsia="宋体" w:cs="Courier New"/>
      <w:szCs w:val="21"/>
    </w:rPr>
  </w:style>
  <w:style w:type="paragraph" w:customStyle="1" w:styleId="14">
    <w:name w:val="本案正文"/>
    <w:basedOn w:val="1"/>
    <w:qFormat/>
    <w:uiPriority w:val="99"/>
    <w:pPr>
      <w:spacing w:line="320" w:lineRule="exact"/>
      <w:ind w:firstLine="200" w:firstLineChars="200"/>
    </w:pPr>
    <w:rPr>
      <w:rFonts w:ascii="仿宋_GB2312" w:hAnsi="Calibri" w:eastAsia="宋体" w:cs="仿宋_GB2312"/>
      <w:sz w:val="24"/>
      <w:szCs w:val="24"/>
    </w:rPr>
  </w:style>
  <w:style w:type="character" w:customStyle="1" w:styleId="15">
    <w:name w:val="批注框文本 Char"/>
    <w:basedOn w:val="7"/>
    <w:link w:val="3"/>
    <w:semiHidden/>
    <w:qFormat/>
    <w:uiPriority w:val="99"/>
    <w:rPr>
      <w:sz w:val="18"/>
      <w:szCs w:val="18"/>
    </w:rPr>
  </w:style>
  <w:style w:type="paragraph" w:customStyle="1" w:styleId="1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8397;&#31185;&#21327;&#21457;[201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闽科协发[2017].dotx</Template>
  <Company>FZU</Company>
  <Pages>9</Pages>
  <Words>1283</Words>
  <Characters>7314</Characters>
  <Lines>60</Lines>
  <Paragraphs>17</Paragraphs>
  <TotalTime>0</TotalTime>
  <ScaleCrop>false</ScaleCrop>
  <LinksUpToDate>false</LinksUpToDate>
  <CharactersWithSpaces>8580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2017-12-05T03:14:00Z</dcterms:created>
  <dc:creator>admin</dc:creator>
  <cp:lastModifiedBy>Administrator</cp:lastModifiedBy>
  <cp:lastPrinted>2017-09-27T01:50:00Z</cp:lastPrinted>
  <dcterms:modified xsi:type="dcterms:W3CDTF">2017-12-07T01:20:02Z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