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1FE" w:rsidRPr="00104646" w:rsidRDefault="002971FE" w:rsidP="002971FE">
      <w:pPr>
        <w:spacing w:line="240" w:lineRule="atLeast"/>
        <w:rPr>
          <w:rFonts w:ascii="宋体" w:hAnsi="宋体" w:hint="eastAsia"/>
          <w:b/>
          <w:bCs/>
          <w:sz w:val="30"/>
          <w:szCs w:val="30"/>
        </w:rPr>
      </w:pPr>
      <w:r w:rsidRPr="00104646">
        <w:rPr>
          <w:rFonts w:ascii="宋体" w:hAnsi="宋体" w:hint="eastAsia"/>
          <w:b/>
          <w:bCs/>
          <w:sz w:val="30"/>
          <w:szCs w:val="30"/>
        </w:rPr>
        <w:t>附件</w:t>
      </w:r>
      <w:r>
        <w:rPr>
          <w:rFonts w:ascii="宋体" w:hAnsi="宋体" w:hint="eastAsia"/>
          <w:b/>
          <w:bCs/>
          <w:sz w:val="30"/>
          <w:szCs w:val="30"/>
        </w:rPr>
        <w:t>1</w:t>
      </w:r>
      <w:r w:rsidRPr="00104646">
        <w:rPr>
          <w:rFonts w:ascii="宋体" w:hAnsi="宋体" w:hint="eastAsia"/>
          <w:b/>
          <w:bCs/>
          <w:sz w:val="30"/>
          <w:szCs w:val="30"/>
        </w:rPr>
        <w:t>：</w:t>
      </w:r>
    </w:p>
    <w:p w:rsidR="002971FE" w:rsidRPr="00104646" w:rsidRDefault="002971FE" w:rsidP="002971FE">
      <w:pPr>
        <w:spacing w:line="240" w:lineRule="atLeast"/>
        <w:jc w:val="center"/>
        <w:rPr>
          <w:rFonts w:ascii="宋体" w:hAnsi="宋体" w:hint="eastAsia"/>
          <w:b/>
          <w:bCs/>
          <w:sz w:val="28"/>
          <w:szCs w:val="28"/>
        </w:rPr>
      </w:pPr>
      <w:r w:rsidRPr="00104646">
        <w:rPr>
          <w:rFonts w:ascii="宋体" w:hAnsi="宋体" w:hint="eastAsia"/>
          <w:b/>
          <w:bCs/>
          <w:sz w:val="28"/>
          <w:szCs w:val="28"/>
        </w:rPr>
        <w:t>第八批“福州大学本科高等教育教学改革工程”立项项目名单</w:t>
      </w:r>
    </w:p>
    <w:tbl>
      <w:tblPr>
        <w:tblW w:w="9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90"/>
        <w:gridCol w:w="5369"/>
        <w:gridCol w:w="1648"/>
        <w:gridCol w:w="900"/>
        <w:gridCol w:w="1080"/>
      </w:tblGrid>
      <w:tr w:rsidR="002971FE" w:rsidRPr="00104646" w:rsidTr="00E10CEC">
        <w:trPr>
          <w:trHeight w:val="615"/>
          <w:tblHeader/>
          <w:jc w:val="center"/>
        </w:trPr>
        <w:tc>
          <w:tcPr>
            <w:tcW w:w="690" w:type="dxa"/>
            <w:shd w:val="clear" w:color="auto" w:fill="auto"/>
            <w:vAlign w:val="center"/>
          </w:tcPr>
          <w:p w:rsidR="002971FE" w:rsidRPr="00104646" w:rsidRDefault="002971FE" w:rsidP="00E10CEC">
            <w:pPr>
              <w:spacing w:line="320" w:lineRule="exact"/>
              <w:jc w:val="center"/>
              <w:rPr>
                <w:rFonts w:ascii="宋体" w:hAnsi="宋体" w:hint="eastAsia"/>
                <w:b/>
                <w:spacing w:val="-6"/>
                <w:szCs w:val="21"/>
              </w:rPr>
            </w:pPr>
            <w:r w:rsidRPr="00104646">
              <w:rPr>
                <w:rFonts w:ascii="宋体" w:hAnsi="宋体" w:hint="eastAsia"/>
                <w:b/>
                <w:spacing w:val="-6"/>
                <w:szCs w:val="21"/>
              </w:rPr>
              <w:t>序号</w:t>
            </w:r>
          </w:p>
        </w:tc>
        <w:tc>
          <w:tcPr>
            <w:tcW w:w="5369" w:type="dxa"/>
            <w:shd w:val="clear" w:color="auto" w:fill="auto"/>
            <w:vAlign w:val="center"/>
          </w:tcPr>
          <w:p w:rsidR="002971FE" w:rsidRPr="00104646" w:rsidRDefault="002971FE" w:rsidP="00E10CEC">
            <w:pPr>
              <w:spacing w:line="320" w:lineRule="exact"/>
              <w:jc w:val="center"/>
              <w:rPr>
                <w:rFonts w:ascii="宋体" w:hAnsi="宋体" w:hint="eastAsia"/>
                <w:b/>
                <w:spacing w:val="-6"/>
                <w:szCs w:val="21"/>
              </w:rPr>
            </w:pPr>
            <w:r w:rsidRPr="00104646">
              <w:rPr>
                <w:rFonts w:ascii="宋体" w:hAnsi="宋体" w:hint="eastAsia"/>
                <w:b/>
                <w:spacing w:val="-6"/>
                <w:szCs w:val="21"/>
              </w:rPr>
              <w:t>项目名称</w:t>
            </w:r>
          </w:p>
        </w:tc>
        <w:tc>
          <w:tcPr>
            <w:tcW w:w="1648" w:type="dxa"/>
            <w:shd w:val="clear" w:color="auto" w:fill="auto"/>
            <w:vAlign w:val="center"/>
          </w:tcPr>
          <w:p w:rsidR="002971FE" w:rsidRPr="00104646" w:rsidRDefault="002971FE" w:rsidP="00E10CEC">
            <w:pPr>
              <w:spacing w:line="320" w:lineRule="exact"/>
              <w:jc w:val="center"/>
              <w:rPr>
                <w:rFonts w:ascii="宋体" w:hAnsi="宋体" w:hint="eastAsia"/>
                <w:b/>
                <w:spacing w:val="-6"/>
                <w:szCs w:val="21"/>
              </w:rPr>
            </w:pPr>
            <w:r w:rsidRPr="00104646">
              <w:rPr>
                <w:rFonts w:ascii="宋体" w:hAnsi="宋体" w:hint="eastAsia"/>
                <w:b/>
                <w:spacing w:val="-6"/>
                <w:szCs w:val="21"/>
              </w:rPr>
              <w:t>单位</w:t>
            </w:r>
          </w:p>
        </w:tc>
        <w:tc>
          <w:tcPr>
            <w:tcW w:w="900" w:type="dxa"/>
            <w:shd w:val="clear" w:color="auto" w:fill="auto"/>
            <w:vAlign w:val="center"/>
          </w:tcPr>
          <w:p w:rsidR="002971FE" w:rsidRPr="00104646" w:rsidRDefault="002971FE" w:rsidP="00E10CEC">
            <w:pPr>
              <w:spacing w:line="320" w:lineRule="exact"/>
              <w:jc w:val="center"/>
              <w:rPr>
                <w:rFonts w:ascii="宋体" w:hAnsi="宋体" w:hint="eastAsia"/>
                <w:b/>
                <w:spacing w:val="-6"/>
                <w:szCs w:val="21"/>
              </w:rPr>
            </w:pPr>
            <w:r w:rsidRPr="00104646">
              <w:rPr>
                <w:rFonts w:ascii="宋体" w:hAnsi="宋体" w:hint="eastAsia"/>
                <w:b/>
                <w:spacing w:val="-6"/>
                <w:szCs w:val="21"/>
              </w:rPr>
              <w:t>负责人</w:t>
            </w:r>
          </w:p>
        </w:tc>
        <w:tc>
          <w:tcPr>
            <w:tcW w:w="1080" w:type="dxa"/>
            <w:shd w:val="clear" w:color="auto" w:fill="auto"/>
            <w:vAlign w:val="center"/>
          </w:tcPr>
          <w:p w:rsidR="002971FE" w:rsidRPr="00104646" w:rsidRDefault="002971FE" w:rsidP="00E10CEC">
            <w:pPr>
              <w:spacing w:line="320" w:lineRule="exact"/>
              <w:jc w:val="center"/>
              <w:rPr>
                <w:rFonts w:ascii="宋体" w:hAnsi="宋体" w:hint="eastAsia"/>
                <w:b/>
                <w:spacing w:val="-6"/>
                <w:szCs w:val="21"/>
              </w:rPr>
            </w:pPr>
            <w:r w:rsidRPr="00104646">
              <w:rPr>
                <w:rFonts w:ascii="宋体" w:hAnsi="宋体" w:hint="eastAsia"/>
                <w:b/>
                <w:spacing w:val="-6"/>
                <w:szCs w:val="21"/>
              </w:rPr>
              <w:t>立项级别</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1</w:t>
            </w:r>
          </w:p>
        </w:tc>
        <w:tc>
          <w:tcPr>
            <w:tcW w:w="5369" w:type="dxa"/>
            <w:shd w:val="clear" w:color="auto" w:fill="auto"/>
            <w:vAlign w:val="center"/>
          </w:tcPr>
          <w:p w:rsidR="002971FE" w:rsidRPr="00104646" w:rsidRDefault="002971FE" w:rsidP="00E10CEC">
            <w:pPr>
              <w:rPr>
                <w:rFonts w:ascii="宋体" w:hAnsi="宋体" w:cs="宋体"/>
                <w:szCs w:val="21"/>
              </w:rPr>
            </w:pPr>
            <w:r w:rsidRPr="00104646">
              <w:rPr>
                <w:rFonts w:ascii="宋体" w:hAnsi="宋体" w:hint="eastAsia"/>
                <w:szCs w:val="21"/>
              </w:rPr>
              <w:t>福州大学高水平“211工程”大学的创业型人才培养体系研究与实践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物信学院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陆培民</w:t>
            </w:r>
          </w:p>
        </w:tc>
        <w:tc>
          <w:tcPr>
            <w:tcW w:w="108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重大项目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2</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大设计视野下艺术设计创新人才培养模式研究及实践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工艺美院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林志强</w:t>
            </w:r>
          </w:p>
        </w:tc>
        <w:tc>
          <w:tcPr>
            <w:tcW w:w="108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重大项目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3</w:t>
            </w:r>
          </w:p>
        </w:tc>
        <w:tc>
          <w:tcPr>
            <w:tcW w:w="5369" w:type="dxa"/>
            <w:shd w:val="clear" w:color="auto" w:fill="auto"/>
            <w:vAlign w:val="center"/>
          </w:tcPr>
          <w:p w:rsidR="002971FE" w:rsidRPr="00104646" w:rsidRDefault="002971FE" w:rsidP="00E10CEC">
            <w:pPr>
              <w:rPr>
                <w:rFonts w:ascii="宋体" w:hAnsi="宋体" w:cs="宋体"/>
                <w:szCs w:val="21"/>
              </w:rPr>
            </w:pPr>
            <w:r w:rsidRPr="00104646">
              <w:rPr>
                <w:rFonts w:ascii="宋体" w:hAnsi="宋体" w:hint="eastAsia"/>
                <w:szCs w:val="21"/>
              </w:rPr>
              <w:t>福州大学高水平国际化工程科技人才培养模式的研究与实践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教务处</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杨晓翔</w:t>
            </w:r>
          </w:p>
        </w:tc>
        <w:tc>
          <w:tcPr>
            <w:tcW w:w="108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重大项目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4</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化学专业创新人才培养模式的探索和实践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化学学院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王绪绪</w:t>
            </w:r>
          </w:p>
        </w:tc>
        <w:tc>
          <w:tcPr>
            <w:tcW w:w="108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重大项目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5</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“211工程”大学全程跨学科复合型人才培养模式研究与实践—以福州大学“数理金融”实验班为例</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经管学院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林炳华、陈晓锋</w:t>
            </w:r>
          </w:p>
        </w:tc>
        <w:tc>
          <w:tcPr>
            <w:tcW w:w="108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重点项目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6</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非工程类学生工程素质培养探讨与实践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机械学院    机电中心</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林有希</w:t>
            </w:r>
          </w:p>
        </w:tc>
        <w:tc>
          <w:tcPr>
            <w:tcW w:w="108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重点项目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7</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福州大学毕业生质量跟踪调查研究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党办、校办</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陈少平</w:t>
            </w:r>
          </w:p>
        </w:tc>
        <w:tc>
          <w:tcPr>
            <w:tcW w:w="108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重点项目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8</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城乡规划-地理信息科学全程跨学科复合型人才培养模式的研究与实践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环资学院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proofErr w:type="gramStart"/>
            <w:r w:rsidRPr="00104646">
              <w:rPr>
                <w:rFonts w:ascii="宋体" w:hAnsi="宋体" w:hint="eastAsia"/>
                <w:color w:val="000000"/>
                <w:szCs w:val="21"/>
              </w:rPr>
              <w:t>税伟</w:t>
            </w:r>
            <w:proofErr w:type="gramEnd"/>
          </w:p>
        </w:tc>
        <w:tc>
          <w:tcPr>
            <w:tcW w:w="108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重点项目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9</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电气系统继电保护课程教学改革研究与实践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电气学院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邵振国</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10</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电力工程基础课程案例教学探讨</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电气学院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江岳文</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11</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基于分类教学模式的电工学实验的教学研究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电气学院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徐玉珍</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12</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“管理+法学”复合型人才培养模式与路径</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法学院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张旭东</w:t>
            </w:r>
          </w:p>
        </w:tc>
        <w:tc>
          <w:tcPr>
            <w:tcW w:w="108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13</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大学生创业法律素质培养研究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法学院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李炳安</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14</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定向服务的法学本科生实践能力培养机制研究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法学院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丁国民</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15</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行政法学合作-抗辩式教学模式研究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法学院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汪家黁</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16</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本科大类招生大类培养机制中法学教育研究与实践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法学院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吴美田</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17</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以培养复合型创新人才为导向的美术院校实践教学平台建设模式研究及实践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工艺美院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郑琳</w:t>
            </w:r>
            <w:proofErr w:type="gramStart"/>
            <w:r w:rsidRPr="00104646">
              <w:rPr>
                <w:rFonts w:ascii="宋体" w:hAnsi="宋体" w:hint="eastAsia"/>
                <w:color w:val="000000"/>
                <w:szCs w:val="21"/>
              </w:rPr>
              <w:t>琳</w:t>
            </w:r>
            <w:proofErr w:type="gramEnd"/>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18</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基于福州大学学科优势的复合型创新设计人才培养模式研究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工艺美院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王敏</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19</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基于费曼教学思想的物理化学综合设计性实验的构建</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化学学院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李</w:t>
            </w:r>
            <w:proofErr w:type="gramStart"/>
            <w:r w:rsidRPr="00104646">
              <w:rPr>
                <w:rFonts w:ascii="宋体" w:hAnsi="宋体" w:hint="eastAsia"/>
                <w:color w:val="000000"/>
                <w:szCs w:val="21"/>
              </w:rPr>
              <w:t>浩</w:t>
            </w:r>
            <w:proofErr w:type="gramEnd"/>
            <w:r w:rsidRPr="00104646">
              <w:rPr>
                <w:rFonts w:ascii="宋体" w:hAnsi="宋体" w:hint="eastAsia"/>
                <w:color w:val="000000"/>
                <w:szCs w:val="21"/>
              </w:rPr>
              <w:t>宏</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20</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有机化学学科教学质量保障体系构建与实践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化学学院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王文峰</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21</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“大安全”培养模式下的安全工程专业实验教学体系构建</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环资学院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阳富强</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22</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可持续发展的工程训练实践教学队伍的培养机制研究与探索</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机电中心</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proofErr w:type="gramStart"/>
            <w:r w:rsidRPr="00104646">
              <w:rPr>
                <w:rFonts w:ascii="宋体" w:hAnsi="宋体" w:hint="eastAsia"/>
                <w:color w:val="000000"/>
                <w:szCs w:val="21"/>
              </w:rPr>
              <w:t>黄捷</w:t>
            </w:r>
            <w:proofErr w:type="gramEnd"/>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23</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理论力学分层次教学法的构建</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机械学院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谢华</w:t>
            </w:r>
          </w:p>
        </w:tc>
        <w:tc>
          <w:tcPr>
            <w:tcW w:w="1080" w:type="dxa"/>
            <w:shd w:val="clear" w:color="auto" w:fill="auto"/>
            <w:vAlign w:val="center"/>
          </w:tcPr>
          <w:p w:rsidR="002971FE" w:rsidRPr="00104646" w:rsidRDefault="002971FE" w:rsidP="00E10CEC">
            <w:pPr>
              <w:spacing w:line="320" w:lineRule="exact"/>
              <w:jc w:val="center"/>
              <w:rPr>
                <w:rFonts w:ascii="宋体" w:hAnsi="宋体" w:hint="eastAsia"/>
                <w:spacing w:val="-6"/>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24</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基于智能移动设备的工程制图课程教学平台建设研究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机械学院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proofErr w:type="gramStart"/>
            <w:r w:rsidRPr="00104646">
              <w:rPr>
                <w:rFonts w:ascii="宋体" w:hAnsi="宋体" w:hint="eastAsia"/>
                <w:color w:val="000000"/>
                <w:szCs w:val="21"/>
              </w:rPr>
              <w:t>周超</w:t>
            </w:r>
            <w:proofErr w:type="gramEnd"/>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25</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以设计驱动的工程训练教学改革</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机械学院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proofErr w:type="gramStart"/>
            <w:r w:rsidRPr="00104646">
              <w:rPr>
                <w:rFonts w:ascii="宋体" w:hAnsi="宋体" w:hint="eastAsia"/>
                <w:color w:val="000000"/>
                <w:szCs w:val="21"/>
              </w:rPr>
              <w:t>朱建风</w:t>
            </w:r>
            <w:proofErr w:type="gramEnd"/>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26</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工科教师专业实践能力提高探究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机械学院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任志英</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27</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基于理性规划思维培养的转型综合训练——详细规划课程教学改革</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建筑学院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彭琳</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lastRenderedPageBreak/>
              <w:t>28</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基于精品课程建设的课件质量提升研究与实践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教务处</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张友坤</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29</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福州大学本科教育学用契合度研究——基于毕业生就业力提升视角</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经管学院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郑旭辉</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30</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信息化类实验课程“云”教学模式研究与实施</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经管学院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吴海东</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31</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全程跨学科复合型创业人才培养模式的研究与实践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经管学院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苏世彬</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32</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“云”平台下</w:t>
            </w:r>
            <w:proofErr w:type="gramStart"/>
            <w:r w:rsidRPr="00104646">
              <w:rPr>
                <w:rFonts w:ascii="宋体" w:hAnsi="宋体" w:hint="eastAsia"/>
                <w:color w:val="000000"/>
                <w:szCs w:val="21"/>
              </w:rPr>
              <w:t>微幕课</w:t>
            </w:r>
            <w:proofErr w:type="gramEnd"/>
            <w:r w:rsidRPr="00104646">
              <w:rPr>
                <w:rFonts w:ascii="宋体" w:hAnsi="宋体" w:hint="eastAsia"/>
                <w:color w:val="000000"/>
                <w:szCs w:val="21"/>
              </w:rPr>
              <w:t>（SPOC）研究---以《财务报表编制与分析》课程为例</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经管学院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陈朝晖</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33</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基于BPR的物流仓储分拣仿真实验教学平台构建与实践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经管学院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proofErr w:type="gramStart"/>
            <w:r w:rsidRPr="00104646">
              <w:rPr>
                <w:rFonts w:ascii="宋体" w:hAnsi="宋体" w:hint="eastAsia"/>
                <w:color w:val="000000"/>
                <w:szCs w:val="21"/>
              </w:rPr>
              <w:t>黄锥良</w:t>
            </w:r>
            <w:proofErr w:type="gramEnd"/>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34</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高校经济管理校外教学实践基地建设及运行管理机制研究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经管学院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proofErr w:type="gramStart"/>
            <w:r w:rsidRPr="00104646">
              <w:rPr>
                <w:rFonts w:ascii="宋体" w:hAnsi="宋体" w:hint="eastAsia"/>
                <w:color w:val="000000"/>
                <w:szCs w:val="21"/>
              </w:rPr>
              <w:t>李艺全</w:t>
            </w:r>
            <w:proofErr w:type="gramEnd"/>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35</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基于SPSS和SQL的教学质量评价体系的构建与实践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经管学院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李红</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36</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基于网络学习共同体的公务员制度课程教学改革研究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经管学院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proofErr w:type="gramStart"/>
            <w:r w:rsidRPr="00104646">
              <w:rPr>
                <w:rFonts w:ascii="宋体" w:hAnsi="宋体" w:hint="eastAsia"/>
                <w:color w:val="000000"/>
                <w:szCs w:val="21"/>
              </w:rPr>
              <w:t>刘碧强</w:t>
            </w:r>
            <w:proofErr w:type="gramEnd"/>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37</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以创新创业实践能力为核心的工商管理专业本科人才培养体系研究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经管学院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李广培</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38</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经管类虚拟仿真实验教学中心开放式协同管理模式研究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经管学院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proofErr w:type="gramStart"/>
            <w:r w:rsidRPr="00104646">
              <w:rPr>
                <w:rFonts w:ascii="宋体" w:hAnsi="宋体" w:hint="eastAsia"/>
                <w:color w:val="000000"/>
                <w:szCs w:val="21"/>
              </w:rPr>
              <w:t>郑双</w:t>
            </w:r>
            <w:proofErr w:type="gramEnd"/>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39</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“中国梦”视域下高校国防文化素质教育课程体系的构建与评价研究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军事教研室</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陈润华</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40</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基于“产学研用”协同体系，研究本科生创新能力的培养模式</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科技开发部</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黄国辉</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41</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应用心理学专业用户体验设计与创新能力的培养</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人文学院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苏文亮</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42</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生物食品</w:t>
            </w:r>
            <w:proofErr w:type="gramStart"/>
            <w:r w:rsidRPr="00104646">
              <w:rPr>
                <w:rFonts w:ascii="宋体" w:hAnsi="宋体" w:hint="eastAsia"/>
                <w:color w:val="000000"/>
                <w:szCs w:val="21"/>
              </w:rPr>
              <w:t>类创业</w:t>
            </w:r>
            <w:proofErr w:type="gramEnd"/>
            <w:r w:rsidRPr="00104646">
              <w:rPr>
                <w:rFonts w:ascii="宋体" w:hAnsi="宋体" w:hint="eastAsia"/>
                <w:color w:val="000000"/>
                <w:szCs w:val="21"/>
              </w:rPr>
              <w:t>型人才培养模式的创新研究与实践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生工学院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王群</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43</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《科技英语》的教学改革研究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生工学院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杨捷</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44</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建立实践课程链，提升化工学生工程实践能力的探索</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石化学院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proofErr w:type="gramStart"/>
            <w:r w:rsidRPr="00104646">
              <w:rPr>
                <w:rFonts w:ascii="宋体" w:hAnsi="宋体" w:hint="eastAsia"/>
                <w:color w:val="000000"/>
                <w:szCs w:val="21"/>
              </w:rPr>
              <w:t>严佐毅</w:t>
            </w:r>
            <w:proofErr w:type="gramEnd"/>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45</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过程装备与控制工程专业毕业实习教学改革的探讨与实践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石化学院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刘曦</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46</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数学分析</w:t>
            </w:r>
            <w:proofErr w:type="gramStart"/>
            <w:r w:rsidRPr="00104646">
              <w:rPr>
                <w:rFonts w:ascii="宋体" w:hAnsi="宋体" w:hint="eastAsia"/>
                <w:color w:val="000000"/>
                <w:szCs w:val="21"/>
              </w:rPr>
              <w:t>趣题及其</w:t>
            </w:r>
            <w:proofErr w:type="gramEnd"/>
            <w:r w:rsidRPr="00104646">
              <w:rPr>
                <w:rFonts w:ascii="宋体" w:hAnsi="宋体" w:hint="eastAsia"/>
                <w:color w:val="000000"/>
                <w:szCs w:val="21"/>
              </w:rPr>
              <w:t>在教学上应用</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数计学院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proofErr w:type="gramStart"/>
            <w:r w:rsidRPr="00104646">
              <w:rPr>
                <w:rFonts w:ascii="宋体" w:hAnsi="宋体" w:hint="eastAsia"/>
                <w:color w:val="000000"/>
                <w:szCs w:val="21"/>
              </w:rPr>
              <w:t>陈凤德</w:t>
            </w:r>
            <w:proofErr w:type="gramEnd"/>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47</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文科高等数学教学改革与探讨</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数计学院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郑爱明</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48</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开放式虚拟实验教学平台的研究与实践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数计学院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proofErr w:type="gramStart"/>
            <w:r w:rsidRPr="00104646">
              <w:rPr>
                <w:rFonts w:ascii="宋体" w:hAnsi="宋体" w:hint="eastAsia"/>
                <w:color w:val="000000"/>
                <w:szCs w:val="21"/>
              </w:rPr>
              <w:t>谢伙生</w:t>
            </w:r>
            <w:proofErr w:type="gramEnd"/>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49</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《华盛顿协议》下我</w:t>
            </w:r>
            <w:proofErr w:type="gramStart"/>
            <w:r w:rsidRPr="00104646">
              <w:rPr>
                <w:rFonts w:ascii="宋体" w:hAnsi="宋体" w:hint="eastAsia"/>
                <w:color w:val="000000"/>
                <w:szCs w:val="21"/>
              </w:rPr>
              <w:t>校工科特色</w:t>
            </w:r>
            <w:proofErr w:type="gramEnd"/>
            <w:r w:rsidRPr="00104646">
              <w:rPr>
                <w:rFonts w:ascii="宋体" w:hAnsi="宋体" w:hint="eastAsia"/>
                <w:color w:val="000000"/>
                <w:szCs w:val="21"/>
              </w:rPr>
              <w:t>公共体育课程的建设——“体验分享式”分层体育教学模式的理论与实践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体育部</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汪焱</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50</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基于发现学习的《道路勘测设计》课程创新教学与实践体系改革</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土木学院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范千</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51</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“跨文化交际”课程教学改革研究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外语学院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陈玉</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52</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翻译教师专业实践创新能力提高的研究与实践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外语学院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陈小</w:t>
            </w:r>
            <w:proofErr w:type="gramStart"/>
            <w:r w:rsidRPr="00104646">
              <w:rPr>
                <w:rFonts w:ascii="宋体" w:hAnsi="宋体" w:hint="eastAsia"/>
                <w:color w:val="000000"/>
                <w:szCs w:val="21"/>
              </w:rPr>
              <w:t>慰</w:t>
            </w:r>
            <w:proofErr w:type="gramEnd"/>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53</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基于Mulisim12的通信电子线路教学课件的实现</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物信学院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罗国新</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54</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《等离子体物理学》课程教学改革研究与实践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物信学院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王松柏</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55</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大学物理实验双语教学探索</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物信学院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proofErr w:type="gramStart"/>
            <w:r w:rsidRPr="00104646">
              <w:rPr>
                <w:rFonts w:ascii="宋体" w:hAnsi="宋体" w:hint="eastAsia"/>
                <w:color w:val="000000"/>
                <w:szCs w:val="21"/>
              </w:rPr>
              <w:t>马靖</w:t>
            </w:r>
            <w:proofErr w:type="gramEnd"/>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56</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福州大学网络教学平台应用情况调查与研究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现代教育技术中心</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阮慧珊</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57</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福州大学青年教师教学能力培养及发展体系构建研究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宣传部</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许志铭</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58</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大学职业发展教育师资队伍建设的研究与实践</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学生处</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阮娟</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lastRenderedPageBreak/>
              <w:t>59</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基于“卓越计划”的工程型师资队伍建设实践与研究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矿业学院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proofErr w:type="gramStart"/>
            <w:r w:rsidRPr="00104646">
              <w:rPr>
                <w:rFonts w:ascii="宋体" w:hAnsi="宋体" w:hint="eastAsia"/>
                <w:color w:val="000000"/>
                <w:szCs w:val="21"/>
              </w:rPr>
              <w:t>黄培明</w:t>
            </w:r>
            <w:proofErr w:type="gramEnd"/>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60</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福州大学校园区地球科学科普教育实践基地建设研究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矿业学院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彭向东</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61</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采矿工程专业校企联合生产实习体系构建与改革研究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矿业学院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proofErr w:type="gramStart"/>
            <w:r w:rsidRPr="00104646">
              <w:rPr>
                <w:rFonts w:ascii="宋体" w:hAnsi="宋体" w:hint="eastAsia"/>
                <w:color w:val="000000"/>
                <w:szCs w:val="21"/>
              </w:rPr>
              <w:t>楼晓明</w:t>
            </w:r>
            <w:proofErr w:type="gramEnd"/>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r w:rsidR="002971FE" w:rsidRPr="00104646" w:rsidTr="00E10CEC">
        <w:trPr>
          <w:jc w:val="center"/>
        </w:trPr>
        <w:tc>
          <w:tcPr>
            <w:tcW w:w="690" w:type="dxa"/>
            <w:shd w:val="clear" w:color="auto" w:fill="auto"/>
            <w:vAlign w:val="center"/>
          </w:tcPr>
          <w:p w:rsidR="002971FE" w:rsidRPr="00104646" w:rsidRDefault="002971FE" w:rsidP="00E10CEC">
            <w:pPr>
              <w:spacing w:line="320" w:lineRule="exact"/>
              <w:jc w:val="center"/>
              <w:rPr>
                <w:rFonts w:ascii="宋体" w:hAnsi="宋体"/>
                <w:spacing w:val="-6"/>
                <w:szCs w:val="21"/>
              </w:rPr>
            </w:pPr>
            <w:r w:rsidRPr="00104646">
              <w:rPr>
                <w:rFonts w:ascii="宋体" w:hAnsi="宋体" w:hint="eastAsia"/>
                <w:spacing w:val="-6"/>
                <w:szCs w:val="21"/>
              </w:rPr>
              <w:t>62</w:t>
            </w:r>
          </w:p>
        </w:tc>
        <w:tc>
          <w:tcPr>
            <w:tcW w:w="5369" w:type="dxa"/>
            <w:shd w:val="clear" w:color="auto" w:fill="auto"/>
            <w:vAlign w:val="center"/>
          </w:tcPr>
          <w:p w:rsidR="002971FE" w:rsidRPr="00104646" w:rsidRDefault="002971FE" w:rsidP="00E10CEC">
            <w:pPr>
              <w:rPr>
                <w:rFonts w:ascii="宋体" w:hAnsi="宋体" w:cs="宋体"/>
                <w:color w:val="000000"/>
                <w:szCs w:val="21"/>
              </w:rPr>
            </w:pPr>
            <w:r w:rsidRPr="00104646">
              <w:rPr>
                <w:rFonts w:ascii="宋体" w:hAnsi="宋体" w:hint="eastAsia"/>
                <w:color w:val="000000"/>
                <w:szCs w:val="21"/>
              </w:rPr>
              <w:t>资源勘查工程专业生产实践校企联合指导模式探索与研究</w:t>
            </w:r>
          </w:p>
        </w:tc>
        <w:tc>
          <w:tcPr>
            <w:tcW w:w="1648"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矿业学院</w:t>
            </w:r>
          </w:p>
        </w:tc>
        <w:tc>
          <w:tcPr>
            <w:tcW w:w="900" w:type="dxa"/>
            <w:shd w:val="clear" w:color="auto" w:fill="auto"/>
            <w:vAlign w:val="center"/>
          </w:tcPr>
          <w:p w:rsidR="002971FE" w:rsidRPr="00104646" w:rsidRDefault="002971FE" w:rsidP="00E10CEC">
            <w:pPr>
              <w:jc w:val="center"/>
              <w:rPr>
                <w:rFonts w:ascii="宋体" w:hAnsi="宋体" w:cs="宋体"/>
                <w:color w:val="000000"/>
                <w:szCs w:val="21"/>
              </w:rPr>
            </w:pPr>
            <w:r w:rsidRPr="00104646">
              <w:rPr>
                <w:rFonts w:ascii="宋体" w:hAnsi="宋体" w:hint="eastAsia"/>
                <w:color w:val="000000"/>
                <w:szCs w:val="21"/>
              </w:rPr>
              <w:t>谢其锋</w:t>
            </w:r>
          </w:p>
        </w:tc>
        <w:tc>
          <w:tcPr>
            <w:tcW w:w="1080" w:type="dxa"/>
            <w:shd w:val="clear" w:color="auto" w:fill="auto"/>
            <w:vAlign w:val="center"/>
          </w:tcPr>
          <w:p w:rsidR="002971FE" w:rsidRPr="00104646" w:rsidRDefault="002971FE" w:rsidP="00E10CEC">
            <w:pPr>
              <w:jc w:val="center"/>
              <w:rPr>
                <w:rFonts w:ascii="宋体" w:hAnsi="宋体"/>
                <w:szCs w:val="21"/>
              </w:rPr>
            </w:pPr>
            <w:r w:rsidRPr="00104646">
              <w:rPr>
                <w:rFonts w:ascii="宋体" w:hAnsi="宋体" w:hint="eastAsia"/>
                <w:spacing w:val="-6"/>
                <w:szCs w:val="21"/>
              </w:rPr>
              <w:t>一般项目</w:t>
            </w:r>
          </w:p>
        </w:tc>
      </w:tr>
    </w:tbl>
    <w:p w:rsidR="002971FE" w:rsidRPr="00104646" w:rsidRDefault="002971FE" w:rsidP="002971FE">
      <w:pPr>
        <w:snapToGrid w:val="0"/>
        <w:spacing w:line="320" w:lineRule="exact"/>
        <w:rPr>
          <w:rFonts w:ascii="宋体" w:hAnsi="宋体" w:hint="eastAsia"/>
          <w:b/>
          <w:bCs/>
          <w:sz w:val="28"/>
          <w:szCs w:val="28"/>
        </w:rPr>
      </w:pPr>
    </w:p>
    <w:p w:rsidR="00E643C6" w:rsidRDefault="00E643C6"/>
    <w:sectPr w:rsidR="00E643C6" w:rsidSect="00E643C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16A8" w:rsidRDefault="003E16A8" w:rsidP="002971FE">
      <w:r>
        <w:separator/>
      </w:r>
    </w:p>
  </w:endnote>
  <w:endnote w:type="continuationSeparator" w:id="0">
    <w:p w:rsidR="003E16A8" w:rsidRDefault="003E16A8" w:rsidP="002971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16A8" w:rsidRDefault="003E16A8" w:rsidP="002971FE">
      <w:r>
        <w:separator/>
      </w:r>
    </w:p>
  </w:footnote>
  <w:footnote w:type="continuationSeparator" w:id="0">
    <w:p w:rsidR="003E16A8" w:rsidRDefault="003E16A8" w:rsidP="002971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971FE"/>
    <w:rsid w:val="002971FE"/>
    <w:rsid w:val="003E16A8"/>
    <w:rsid w:val="00E643C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1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971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971FE"/>
    <w:rPr>
      <w:sz w:val="18"/>
      <w:szCs w:val="18"/>
    </w:rPr>
  </w:style>
  <w:style w:type="paragraph" w:styleId="a4">
    <w:name w:val="footer"/>
    <w:basedOn w:val="a"/>
    <w:link w:val="Char0"/>
    <w:uiPriority w:val="99"/>
    <w:semiHidden/>
    <w:unhideWhenUsed/>
    <w:rsid w:val="002971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971F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390</Words>
  <Characters>2226</Characters>
  <Application>Microsoft Office Word</Application>
  <DocSecurity>0</DocSecurity>
  <Lines>18</Lines>
  <Paragraphs>5</Paragraphs>
  <ScaleCrop>false</ScaleCrop>
  <Company>Microsoft</Company>
  <LinksUpToDate>false</LinksUpToDate>
  <CharactersWithSpaces>2611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2016-01-07T06:40:00Z</dcterms:created>
  <dcterms:modified xsi:type="dcterms:W3CDTF">2016-01-07T06:40:00Z</dcterms:modified>
</cp:coreProperties>
</file>