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3FE" w:rsidRPr="00B53A9E" w:rsidRDefault="00B53A9E" w:rsidP="00B53A9E">
      <w:pPr>
        <w:jc w:val="center"/>
        <w:rPr>
          <w:rFonts w:ascii="方正小标宋简体" w:eastAsia="方正小标宋简体" w:hAnsiTheme="minorEastAsia" w:hint="eastAsia"/>
          <w:sz w:val="30"/>
          <w:szCs w:val="30"/>
        </w:rPr>
      </w:pPr>
      <w:r w:rsidRPr="00B53A9E">
        <w:rPr>
          <w:rFonts w:ascii="方正小标宋简体" w:eastAsia="方正小标宋简体" w:hAnsiTheme="minorEastAsia" w:hint="eastAsia"/>
          <w:sz w:val="30"/>
          <w:szCs w:val="30"/>
        </w:rPr>
        <w:t>领导干部报告个人有关事项规定</w:t>
      </w:r>
    </w:p>
    <w:p w:rsidR="00B53A9E" w:rsidRPr="00B53A9E" w:rsidRDefault="00B53A9E" w:rsidP="00B53A9E">
      <w:pPr>
        <w:rPr>
          <w:rFonts w:asciiTheme="minorEastAsia" w:hAnsiTheme="minorEastAsia" w:hint="eastAsia"/>
          <w:szCs w:val="21"/>
        </w:rPr>
      </w:pPr>
    </w:p>
    <w:p w:rsidR="00B53A9E" w:rsidRPr="00476857" w:rsidRDefault="00B53A9E" w:rsidP="00476857">
      <w:pPr>
        <w:spacing w:line="420" w:lineRule="exact"/>
        <w:ind w:firstLineChars="200" w:firstLine="482"/>
        <w:rPr>
          <w:rFonts w:asciiTheme="minorEastAsia" w:hAnsiTheme="minorEastAsia"/>
          <w:sz w:val="24"/>
          <w:szCs w:val="24"/>
        </w:rPr>
      </w:pPr>
      <w:r w:rsidRPr="00476857">
        <w:rPr>
          <w:rFonts w:asciiTheme="minorEastAsia" w:hAnsiTheme="minorEastAsia" w:hint="eastAsia"/>
          <w:b/>
          <w:sz w:val="24"/>
          <w:szCs w:val="24"/>
        </w:rPr>
        <w:t>第一条</w:t>
      </w:r>
      <w:r w:rsidRPr="00476857">
        <w:rPr>
          <w:rFonts w:asciiTheme="minorEastAsia" w:hAnsiTheme="minorEastAsia" w:hint="eastAsia"/>
          <w:sz w:val="24"/>
          <w:szCs w:val="24"/>
        </w:rPr>
        <w:t xml:space="preserve"> 为贯彻全面从严治党要求，加强对领导干部的管理和监督，促进领导干部遵纪守</w:t>
      </w:r>
      <w:proofErr w:type="gramStart"/>
      <w:r w:rsidRPr="00476857">
        <w:rPr>
          <w:rFonts w:asciiTheme="minorEastAsia" w:hAnsiTheme="minorEastAsia" w:hint="eastAsia"/>
          <w:sz w:val="24"/>
          <w:szCs w:val="24"/>
        </w:rPr>
        <w:t>规</w:t>
      </w:r>
      <w:proofErr w:type="gramEnd"/>
      <w:r w:rsidRPr="00476857">
        <w:rPr>
          <w:rFonts w:asciiTheme="minorEastAsia" w:hAnsiTheme="minorEastAsia" w:hint="eastAsia"/>
          <w:sz w:val="24"/>
          <w:szCs w:val="24"/>
        </w:rPr>
        <w:t>、廉洁从政，根据《中国共产党章程》等党内法规和国家有关法律法规，制定本规定。</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第二条</w:t>
      </w:r>
      <w:r w:rsidRPr="00476857">
        <w:rPr>
          <w:rFonts w:asciiTheme="minorEastAsia" w:hAnsiTheme="minorEastAsia" w:hint="eastAsia"/>
          <w:sz w:val="24"/>
          <w:szCs w:val="24"/>
        </w:rPr>
        <w:t xml:space="preserve"> 本规定所称领导干部包括：</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proofErr w:type="gramStart"/>
      <w:r w:rsidRPr="00476857">
        <w:rPr>
          <w:rFonts w:asciiTheme="minorEastAsia" w:hAnsiTheme="minorEastAsia" w:hint="eastAsia"/>
          <w:sz w:val="24"/>
          <w:szCs w:val="24"/>
        </w:rPr>
        <w:t>一</w:t>
      </w:r>
      <w:proofErr w:type="gramEnd"/>
      <w:r w:rsidRPr="00476857">
        <w:rPr>
          <w:rFonts w:asciiTheme="minorEastAsia" w:hAnsiTheme="minorEastAsia" w:hint="eastAsia"/>
          <w:sz w:val="24"/>
          <w:szCs w:val="24"/>
        </w:rPr>
        <w:t>)各级党的机关、人大机关、行政机关、政协机关、审判机关、检察机关、民主党派机关中县处级副职以上的干部(含非领导职务干部，下同)</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(二)参照公务员法管理的人民团体、事业单位中县处级副职以上的干部，未列入参照公务员法管理的人民团体、事业单位的领导班子成员及内设管理机构领导人员(相当于县处级副职以上)</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(三)中央企业领导班子成员及中层管理人员，省(自治区、直辖市)、市(地、州、盟)管理的国有企业领导班子成员。</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上述范围中已退出现职、尚未办理退休手续的人员适用本规定。</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第三条</w:t>
      </w:r>
      <w:r w:rsidRPr="00476857">
        <w:rPr>
          <w:rFonts w:asciiTheme="minorEastAsia" w:hAnsiTheme="minorEastAsia" w:hint="eastAsia"/>
          <w:sz w:val="24"/>
          <w:szCs w:val="24"/>
        </w:rPr>
        <w:t xml:space="preserve"> 领导干部应当报告下列本人婚姻和配偶、子女</w:t>
      </w:r>
      <w:proofErr w:type="gramStart"/>
      <w:r w:rsidRPr="00476857">
        <w:rPr>
          <w:rFonts w:asciiTheme="minorEastAsia" w:hAnsiTheme="minorEastAsia" w:hint="eastAsia"/>
          <w:sz w:val="24"/>
          <w:szCs w:val="24"/>
        </w:rPr>
        <w:t>移居国</w:t>
      </w:r>
      <w:proofErr w:type="gramEnd"/>
      <w:r w:rsidRPr="00476857">
        <w:rPr>
          <w:rFonts w:asciiTheme="minorEastAsia" w:hAnsiTheme="minorEastAsia" w:hint="eastAsia"/>
          <w:sz w:val="24"/>
          <w:szCs w:val="24"/>
        </w:rPr>
        <w:t>(境)外、</w:t>
      </w:r>
      <w:proofErr w:type="gramStart"/>
      <w:r w:rsidRPr="00476857">
        <w:rPr>
          <w:rFonts w:asciiTheme="minorEastAsia" w:hAnsiTheme="minorEastAsia" w:hint="eastAsia"/>
          <w:sz w:val="24"/>
          <w:szCs w:val="24"/>
        </w:rPr>
        <w:t>从业等</w:t>
      </w:r>
      <w:proofErr w:type="gramEnd"/>
      <w:r w:rsidRPr="00476857">
        <w:rPr>
          <w:rFonts w:asciiTheme="minorEastAsia" w:hAnsiTheme="minorEastAsia" w:hint="eastAsia"/>
          <w:sz w:val="24"/>
          <w:szCs w:val="24"/>
        </w:rPr>
        <w:t>事项：</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proofErr w:type="gramStart"/>
      <w:r w:rsidRPr="00476857">
        <w:rPr>
          <w:rFonts w:asciiTheme="minorEastAsia" w:hAnsiTheme="minorEastAsia" w:hint="eastAsia"/>
          <w:sz w:val="24"/>
          <w:szCs w:val="24"/>
        </w:rPr>
        <w:t>一</w:t>
      </w:r>
      <w:proofErr w:type="gramEnd"/>
      <w:r w:rsidRPr="00476857">
        <w:rPr>
          <w:rFonts w:asciiTheme="minorEastAsia" w:hAnsiTheme="minorEastAsia" w:hint="eastAsia"/>
          <w:sz w:val="24"/>
          <w:szCs w:val="24"/>
        </w:rPr>
        <w:t>)本人的婚姻情况</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(二)本人持有普通护照以及因私出国的情况</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(三)本人持有往来港澳通行证、因私持有大陆居民往来台湾通行证以及因私往来港澳、台湾的情况</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(四)子女与外国人、无国籍人通婚的情况</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(五)子女与港澳以及台湾居民通婚的情况</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(六)配偶、子女</w:t>
      </w:r>
      <w:proofErr w:type="gramStart"/>
      <w:r w:rsidRPr="00476857">
        <w:rPr>
          <w:rFonts w:asciiTheme="minorEastAsia" w:hAnsiTheme="minorEastAsia" w:hint="eastAsia"/>
          <w:sz w:val="24"/>
          <w:szCs w:val="24"/>
        </w:rPr>
        <w:t>移居国</w:t>
      </w:r>
      <w:proofErr w:type="gramEnd"/>
      <w:r w:rsidRPr="00476857">
        <w:rPr>
          <w:rFonts w:asciiTheme="minorEastAsia" w:hAnsiTheme="minorEastAsia" w:hint="eastAsia"/>
          <w:sz w:val="24"/>
          <w:szCs w:val="24"/>
        </w:rPr>
        <w:t>(境)外的情况，或者虽未</w:t>
      </w:r>
      <w:proofErr w:type="gramStart"/>
      <w:r w:rsidRPr="00476857">
        <w:rPr>
          <w:rFonts w:asciiTheme="minorEastAsia" w:hAnsiTheme="minorEastAsia" w:hint="eastAsia"/>
          <w:sz w:val="24"/>
          <w:szCs w:val="24"/>
        </w:rPr>
        <w:t>移居国</w:t>
      </w:r>
      <w:proofErr w:type="gramEnd"/>
      <w:r w:rsidRPr="00476857">
        <w:rPr>
          <w:rFonts w:asciiTheme="minorEastAsia" w:hAnsiTheme="minorEastAsia" w:hint="eastAsia"/>
          <w:sz w:val="24"/>
          <w:szCs w:val="24"/>
        </w:rPr>
        <w:t>(境)外，但连续在国(境)外工作、生活一年以上的情况</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七)配偶、子女及其配偶的从业情况，含受聘担任私营企业的高级职务，在外商独资企业、中外合资企业、境外非政府组织在境内设立的代表机构中担任由外方委派、聘任的高级职务，以及在国(境)外的从业情况和职务情况</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(八)配偶、子女及其配偶被司法机关追究刑事责任的情况。</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本规定所称“子女”，包括领导干部的婚生子女、非婚生子女、养子女和有抚养关系的继子女。</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本规定所称“移居国(境)外”，是指取得外国国籍或者</w:t>
      </w:r>
      <w:proofErr w:type="gramStart"/>
      <w:r w:rsidRPr="00476857">
        <w:rPr>
          <w:rFonts w:asciiTheme="minorEastAsia" w:hAnsiTheme="minorEastAsia" w:hint="eastAsia"/>
          <w:sz w:val="24"/>
          <w:szCs w:val="24"/>
        </w:rPr>
        <w:t>获取国</w:t>
      </w:r>
      <w:proofErr w:type="gramEnd"/>
      <w:r w:rsidRPr="00476857">
        <w:rPr>
          <w:rFonts w:asciiTheme="minorEastAsia" w:hAnsiTheme="minorEastAsia" w:hint="eastAsia"/>
          <w:sz w:val="24"/>
          <w:szCs w:val="24"/>
        </w:rPr>
        <w:t>(境)外永久居留资格、长期居留许可。</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第四条</w:t>
      </w:r>
      <w:r w:rsidRPr="00476857">
        <w:rPr>
          <w:rFonts w:asciiTheme="minorEastAsia" w:hAnsiTheme="minorEastAsia" w:hint="eastAsia"/>
          <w:sz w:val="24"/>
          <w:szCs w:val="24"/>
        </w:rPr>
        <w:t xml:space="preserve"> 领导干部应当报告下列收入、房产、投资等事项：</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lastRenderedPageBreak/>
        <w:t xml:space="preserve">　　(</w:t>
      </w:r>
      <w:proofErr w:type="gramStart"/>
      <w:r w:rsidRPr="00476857">
        <w:rPr>
          <w:rFonts w:asciiTheme="minorEastAsia" w:hAnsiTheme="minorEastAsia" w:hint="eastAsia"/>
          <w:sz w:val="24"/>
          <w:szCs w:val="24"/>
        </w:rPr>
        <w:t>一</w:t>
      </w:r>
      <w:proofErr w:type="gramEnd"/>
      <w:r w:rsidRPr="00476857">
        <w:rPr>
          <w:rFonts w:asciiTheme="minorEastAsia" w:hAnsiTheme="minorEastAsia" w:hint="eastAsia"/>
          <w:sz w:val="24"/>
          <w:szCs w:val="24"/>
        </w:rPr>
        <w:t>)本人的工资及各类奖金、津贴、补贴等</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(二)本人从事讲学、写作、咨询、审稿、书画等劳务所得</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三)本人、配偶、共同生活的子女为所有权人或者共有人的房产情况，含有单独产权证书的车库、车位、储藏间等(已登记的房产，面积以不动产权证、房屋所有权证记载的为准，未登记的房产，面积以经备案的房屋买卖合同记载的为准)</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(四)本人、配偶、共同生活的子女投资或者以其他方式持有股票、基金、投资型保险等的情况</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(五)配偶、子女及其配偶经商办企业的情况，包括投资非上市股份有限公司、有限责任公司，注册个体工商户、个人独资企业、合伙企业等，以及在国(境)外注册公司或者投资入股等的情况</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(六)本人、配偶、共同生活的子女在国(境)外的存款和投资情况。</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本规定所称“共同生活的子女”，是指领导干部不满18周岁的未成年子女和由其抚养的不能独立生活的成年子女。</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本规定所称“股票”，是指在上海证券交易所、深圳证券交易所、全国中小企业股份转让系统等发行、交易或者转让的股票。所称“基金”，是指在我国境内发行的公</w:t>
      </w:r>
      <w:proofErr w:type="gramStart"/>
      <w:r w:rsidRPr="00476857">
        <w:rPr>
          <w:rFonts w:asciiTheme="minorEastAsia" w:hAnsiTheme="minorEastAsia" w:hint="eastAsia"/>
          <w:sz w:val="24"/>
          <w:szCs w:val="24"/>
        </w:rPr>
        <w:t>募基金</w:t>
      </w:r>
      <w:proofErr w:type="gramEnd"/>
      <w:r w:rsidRPr="00476857">
        <w:rPr>
          <w:rFonts w:asciiTheme="minorEastAsia" w:hAnsiTheme="minorEastAsia" w:hint="eastAsia"/>
          <w:sz w:val="24"/>
          <w:szCs w:val="24"/>
        </w:rPr>
        <w:t>和私募基金。所称“投资型保险”，是指具有保障和投资双重功能的保险产品，包括人身保险投资型保险和财产保险投资型保险。</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第五条</w:t>
      </w:r>
      <w:r w:rsidRPr="00476857">
        <w:rPr>
          <w:rFonts w:asciiTheme="minorEastAsia" w:hAnsiTheme="minorEastAsia" w:hint="eastAsia"/>
          <w:sz w:val="24"/>
          <w:szCs w:val="24"/>
        </w:rPr>
        <w:t xml:space="preserve"> 领导干部应当于每年1月31日前集中报告一次上一年度本规定第三条、第四条所列事项，并对报告内容的真实性、完整性负责，自觉接受监督。</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非本规定第二条所列范围的人员，拟提拔为本规定第二条所列范围的考察对象，或者拟列入第二条所列范围的后备干部人选，在拟提拔、拟列入时，应当报告个人有关事项。</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本规定第二条所列范围的人员辞去公职的，在提出辞职申请时，应当一并报告个人有关事项。</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第六条</w:t>
      </w:r>
      <w:r w:rsidRPr="00476857">
        <w:rPr>
          <w:rFonts w:asciiTheme="minorEastAsia" w:hAnsiTheme="minorEastAsia" w:hint="eastAsia"/>
          <w:sz w:val="24"/>
          <w:szCs w:val="24"/>
        </w:rPr>
        <w:t xml:space="preserve"> 年度集中报告后，领导干部发生本规定第三条所列事项的，应当在事后30日内按照规定报告。因特殊原因不能按时报告的，特殊原因消除后应当及时补报，并说明原因。</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第七条</w:t>
      </w:r>
      <w:r w:rsidRPr="00476857">
        <w:rPr>
          <w:rFonts w:asciiTheme="minorEastAsia" w:hAnsiTheme="minorEastAsia" w:hint="eastAsia"/>
          <w:sz w:val="24"/>
          <w:szCs w:val="24"/>
        </w:rPr>
        <w:t xml:space="preserve"> 领导干部报告个人有关事项，按照干部管理权限由相应的组织(人事)部门负责受理：</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proofErr w:type="gramStart"/>
      <w:r w:rsidRPr="00476857">
        <w:rPr>
          <w:rFonts w:asciiTheme="minorEastAsia" w:hAnsiTheme="minorEastAsia" w:hint="eastAsia"/>
          <w:sz w:val="24"/>
          <w:szCs w:val="24"/>
        </w:rPr>
        <w:t>一</w:t>
      </w:r>
      <w:proofErr w:type="gramEnd"/>
      <w:r w:rsidRPr="00476857">
        <w:rPr>
          <w:rFonts w:asciiTheme="minorEastAsia" w:hAnsiTheme="minorEastAsia" w:hint="eastAsia"/>
          <w:sz w:val="24"/>
          <w:szCs w:val="24"/>
        </w:rPr>
        <w:t>)中央管理的领导干部向中共中央组织部报告，报告材料由该领导干部所在单位主要负责人</w:t>
      </w:r>
      <w:proofErr w:type="gramStart"/>
      <w:r w:rsidRPr="00476857">
        <w:rPr>
          <w:rFonts w:asciiTheme="minorEastAsia" w:hAnsiTheme="minorEastAsia" w:hint="eastAsia"/>
          <w:sz w:val="24"/>
          <w:szCs w:val="24"/>
        </w:rPr>
        <w:t>阅</w:t>
      </w:r>
      <w:proofErr w:type="gramEnd"/>
      <w:r w:rsidRPr="00476857">
        <w:rPr>
          <w:rFonts w:asciiTheme="minorEastAsia" w:hAnsiTheme="minorEastAsia" w:hint="eastAsia"/>
          <w:sz w:val="24"/>
          <w:szCs w:val="24"/>
        </w:rPr>
        <w:t>签后，由所在单位的组织(人事)部门转交。</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(二)属于本单位管理的领导干部，向本单位的组织(人事)部门报告</w:t>
      </w:r>
      <w:r w:rsidR="00476857">
        <w:rPr>
          <w:rFonts w:asciiTheme="minorEastAsia" w:hAnsiTheme="minorEastAsia" w:hint="eastAsia"/>
          <w:sz w:val="24"/>
          <w:szCs w:val="24"/>
        </w:rPr>
        <w:t>；</w:t>
      </w:r>
      <w:r w:rsidRPr="00476857">
        <w:rPr>
          <w:rFonts w:asciiTheme="minorEastAsia" w:hAnsiTheme="minorEastAsia" w:hint="eastAsia"/>
          <w:sz w:val="24"/>
          <w:szCs w:val="24"/>
        </w:rPr>
        <w:t>不属于</w:t>
      </w:r>
      <w:r w:rsidRPr="00476857">
        <w:rPr>
          <w:rFonts w:asciiTheme="minorEastAsia" w:hAnsiTheme="minorEastAsia" w:hint="eastAsia"/>
          <w:sz w:val="24"/>
          <w:szCs w:val="24"/>
        </w:rPr>
        <w:lastRenderedPageBreak/>
        <w:t>本单位管理的领导干部，向上一级党委(党组)的组织(人事)部门报告，报告材料由该领导干部所在单位主要负责人</w:t>
      </w:r>
      <w:proofErr w:type="gramStart"/>
      <w:r w:rsidRPr="00476857">
        <w:rPr>
          <w:rFonts w:asciiTheme="minorEastAsia" w:hAnsiTheme="minorEastAsia" w:hint="eastAsia"/>
          <w:sz w:val="24"/>
          <w:szCs w:val="24"/>
        </w:rPr>
        <w:t>阅</w:t>
      </w:r>
      <w:proofErr w:type="gramEnd"/>
      <w:r w:rsidRPr="00476857">
        <w:rPr>
          <w:rFonts w:asciiTheme="minorEastAsia" w:hAnsiTheme="minorEastAsia" w:hint="eastAsia"/>
          <w:sz w:val="24"/>
          <w:szCs w:val="24"/>
        </w:rPr>
        <w:t>签后，由所在单位的组织(人事)部门转交。</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领导干部因职务变动而导致受理机构发生变化的，原受理机构应当在30日内将该领导干部的所有报告材料按照干部管理权限转交新的受理机构。</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第八条</w:t>
      </w:r>
      <w:r w:rsidRPr="00476857">
        <w:rPr>
          <w:rFonts w:asciiTheme="minorEastAsia" w:hAnsiTheme="minorEastAsia" w:hint="eastAsia"/>
          <w:sz w:val="24"/>
          <w:szCs w:val="24"/>
        </w:rPr>
        <w:t xml:space="preserve"> 领导干部在执行本规定过程中，认为有需要请示的事项，可以向受理报告的组织(人事)部门请示。受理报告的组织(人事)部门应当认真研究，及时答复。</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第九条</w:t>
      </w:r>
      <w:r w:rsidRPr="00476857">
        <w:rPr>
          <w:rFonts w:asciiTheme="minorEastAsia" w:hAnsiTheme="minorEastAsia" w:hint="eastAsia"/>
          <w:sz w:val="24"/>
          <w:szCs w:val="24"/>
        </w:rPr>
        <w:t xml:space="preserve"> 组织(人事)部门应当每年对领导干部报告个人有关事项的情况进行汇总综合，向同级党委(党组)和上一级党委(党组)的组织(人事)部门报告。</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第十条</w:t>
      </w:r>
      <w:r w:rsidRPr="00476857">
        <w:rPr>
          <w:rFonts w:asciiTheme="minorEastAsia" w:hAnsiTheme="minorEastAsia" w:hint="eastAsia"/>
          <w:sz w:val="24"/>
          <w:szCs w:val="24"/>
        </w:rPr>
        <w:t xml:space="preserve"> 组织(人事)部门在干部监督工作和干部选拔任用工作中，探</w:t>
      </w:r>
      <w:proofErr w:type="gramStart"/>
      <w:r w:rsidRPr="00476857">
        <w:rPr>
          <w:rFonts w:asciiTheme="minorEastAsia" w:hAnsiTheme="minorEastAsia" w:hint="eastAsia"/>
          <w:sz w:val="24"/>
          <w:szCs w:val="24"/>
        </w:rPr>
        <w:t>照干部</w:t>
      </w:r>
      <w:proofErr w:type="gramEnd"/>
      <w:r w:rsidRPr="00476857">
        <w:rPr>
          <w:rFonts w:asciiTheme="minorEastAsia" w:hAnsiTheme="minorEastAsia" w:hint="eastAsia"/>
          <w:sz w:val="24"/>
          <w:szCs w:val="24"/>
        </w:rPr>
        <w:t>管理权限，经本机关、本单位负责人批准，可以查阅有关领导干部报告个人有关事项的材料。</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纪检监察机关(机构)在履行职责时，按照干部管理权限，经本机关负责人批准，可以查阅有关领导干部报告个人有关事项的材料。</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巡视机构在巡视工作期间，根据工作需要，经巡视工作领导小组负责人批准，可以查阅有关领导干部报告个人有关事项的材料。</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检察机关在查办职务犯罪案件时，经本机关负责人批准，可以查阅案件涉及的领导干部报告个人有关事项的材料。</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第十一条</w:t>
      </w:r>
      <w:r w:rsidRPr="00476857">
        <w:rPr>
          <w:rFonts w:asciiTheme="minorEastAsia" w:hAnsiTheme="minorEastAsia" w:hint="eastAsia"/>
          <w:sz w:val="24"/>
          <w:szCs w:val="24"/>
        </w:rPr>
        <w:t xml:space="preserve"> 组织(人事)部门应当按照干部管理权限，对领导干部报告个人有关事项的真实性和完整性进行查核。查核方式包括随机抽查和重点查核。</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随机抽查每年集中开展一次，按照10%的比例进行。</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重点查核对象包括：</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proofErr w:type="gramStart"/>
      <w:r w:rsidRPr="00476857">
        <w:rPr>
          <w:rFonts w:asciiTheme="minorEastAsia" w:hAnsiTheme="minorEastAsia" w:hint="eastAsia"/>
          <w:sz w:val="24"/>
          <w:szCs w:val="24"/>
        </w:rPr>
        <w:t>一</w:t>
      </w:r>
      <w:proofErr w:type="gramEnd"/>
      <w:r w:rsidRPr="00476857">
        <w:rPr>
          <w:rFonts w:asciiTheme="minorEastAsia" w:hAnsiTheme="minorEastAsia" w:hint="eastAsia"/>
          <w:sz w:val="24"/>
          <w:szCs w:val="24"/>
        </w:rPr>
        <w:t>)拟提拔为本规定第二条所列范围的考察对象</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(二)拟列入本规定第二条所列范围的后备干部人选</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(三)拟进一步使用的人选</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(四)因涉及个人报告事项的举报需要查核的</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(五)其他需要查核的。</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纪检监察机关(机构)、巡视机构、检察机关在履行职责时，按照本规定第十条规定履行报批手续后，可以委托组织(人事)部门按照干部管理权限，对领导干部报告个人有关事项的真实性和完整性进行查核。</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第十二条</w:t>
      </w:r>
      <w:r w:rsidRPr="00476857">
        <w:rPr>
          <w:rFonts w:asciiTheme="minorEastAsia" w:hAnsiTheme="minorEastAsia" w:hint="eastAsia"/>
          <w:sz w:val="24"/>
          <w:szCs w:val="24"/>
        </w:rPr>
        <w:t xml:space="preserve"> 查核发现领导干部的家庭财产明显超过正常收入的，应当要求其</w:t>
      </w:r>
      <w:proofErr w:type="gramStart"/>
      <w:r w:rsidRPr="00476857">
        <w:rPr>
          <w:rFonts w:asciiTheme="minorEastAsia" w:hAnsiTheme="minorEastAsia" w:hint="eastAsia"/>
          <w:sz w:val="24"/>
          <w:szCs w:val="24"/>
        </w:rPr>
        <w:t>作出</w:t>
      </w:r>
      <w:proofErr w:type="gramEnd"/>
      <w:r w:rsidRPr="00476857">
        <w:rPr>
          <w:rFonts w:asciiTheme="minorEastAsia" w:hAnsiTheme="minorEastAsia" w:hint="eastAsia"/>
          <w:sz w:val="24"/>
          <w:szCs w:val="24"/>
        </w:rPr>
        <w:t>说明，必要时可以对其财产来源的合法性进行验证。</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第十三条</w:t>
      </w:r>
      <w:r w:rsidRPr="00476857">
        <w:rPr>
          <w:rFonts w:asciiTheme="minorEastAsia" w:hAnsiTheme="minorEastAsia" w:hint="eastAsia"/>
          <w:sz w:val="24"/>
          <w:szCs w:val="24"/>
        </w:rPr>
        <w:t xml:space="preserve"> 领导干部有下列情形之一的，根据情节轻重，给予批评教育、组</w:t>
      </w:r>
      <w:r w:rsidRPr="00476857">
        <w:rPr>
          <w:rFonts w:asciiTheme="minorEastAsia" w:hAnsiTheme="minorEastAsia" w:hint="eastAsia"/>
          <w:sz w:val="24"/>
          <w:szCs w:val="24"/>
        </w:rPr>
        <w:lastRenderedPageBreak/>
        <w:t>织调整或者组织处理、纪律处分。</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proofErr w:type="gramStart"/>
      <w:r w:rsidRPr="00476857">
        <w:rPr>
          <w:rFonts w:asciiTheme="minorEastAsia" w:hAnsiTheme="minorEastAsia" w:hint="eastAsia"/>
          <w:sz w:val="24"/>
          <w:szCs w:val="24"/>
        </w:rPr>
        <w:t>一</w:t>
      </w:r>
      <w:proofErr w:type="gramEnd"/>
      <w:r w:rsidRPr="00476857">
        <w:rPr>
          <w:rFonts w:asciiTheme="minorEastAsia" w:hAnsiTheme="minorEastAsia" w:hint="eastAsia"/>
          <w:sz w:val="24"/>
          <w:szCs w:val="24"/>
        </w:rPr>
        <w:t>)无正当理由不按时报告的</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(二)漏报、少报的</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(三)隐瞒不报的</w:t>
      </w:r>
      <w:r w:rsidR="00476857">
        <w:rPr>
          <w:rFonts w:asciiTheme="minorEastAsia" w:hAnsiTheme="minorEastAsia" w:hint="eastAsia"/>
          <w:sz w:val="24"/>
          <w:szCs w:val="24"/>
        </w:rPr>
        <w:t>；</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(四)查核发现有其他违规违纪问题的。</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第十四条</w:t>
      </w:r>
      <w:r w:rsidRPr="00476857">
        <w:rPr>
          <w:rFonts w:asciiTheme="minorEastAsia" w:hAnsiTheme="minorEastAsia" w:hint="eastAsia"/>
          <w:sz w:val="24"/>
          <w:szCs w:val="24"/>
        </w:rPr>
        <w:t xml:space="preserve"> 党委(党组)及其组织(人事)部门应当把查核结果作为衡量领导干部是否忠诚老实、清正廉洁的重要参考，运用到选拔任用、管理监督等干部工作中。对未经查核提拔或者进一步使用干部，或者对查核发现的问题不按照规定处理的，应当追究党委(党组)、组织(人事)部门及其有关领导成员的责任。</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第十五条</w:t>
      </w:r>
      <w:r w:rsidRPr="00476857">
        <w:rPr>
          <w:rFonts w:asciiTheme="minorEastAsia" w:hAnsiTheme="minorEastAsia" w:hint="eastAsia"/>
          <w:sz w:val="24"/>
          <w:szCs w:val="24"/>
        </w:rPr>
        <w:t xml:space="preserve"> 中共中央组织部和地方党委组织部牵头建立领导干部个人有关事项报告查核联系工作机制，负责组织实施和协调工作。查核联系工作机制成员单位包括审判、检察、外交(外事)、公安、民政、国土资源、住房城乡建设、人民银行、税务、工商、金融监管等单位。各成员单位承担相关信息查询职责，应当在规定时间内，如实向组织部门提供查询结果。</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第十六条</w:t>
      </w:r>
      <w:r w:rsidRPr="00476857">
        <w:rPr>
          <w:rFonts w:asciiTheme="minorEastAsia" w:hAnsiTheme="minorEastAsia" w:hint="eastAsia"/>
          <w:sz w:val="24"/>
          <w:szCs w:val="24"/>
        </w:rPr>
        <w:t xml:space="preserve"> 组织(人事)部门和查核联系工作机制成员单位，应当严格遵守工作纪律和保密纪律，设专人妥善保管领导干部的个人有关事项报告和汇总综合、查核等材料。对违反工作纪律、保密纪律或者在查核工作中敷衍塞责、徇私舞弊的，追究有关责任人的责任。</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第十七条</w:t>
      </w:r>
      <w:r w:rsidRPr="00476857">
        <w:rPr>
          <w:rFonts w:asciiTheme="minorEastAsia" w:hAnsiTheme="minorEastAsia" w:hint="eastAsia"/>
          <w:sz w:val="24"/>
          <w:szCs w:val="24"/>
        </w:rPr>
        <w:t xml:space="preserve"> 组织(人事)部门要加强对本规定执行情况的监督检查。</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第十八条</w:t>
      </w:r>
      <w:r w:rsidRPr="00476857">
        <w:rPr>
          <w:rFonts w:asciiTheme="minorEastAsia" w:hAnsiTheme="minorEastAsia" w:hint="eastAsia"/>
          <w:sz w:val="24"/>
          <w:szCs w:val="24"/>
        </w:rPr>
        <w:t xml:space="preserve"> 中央军委可以根据本规定，结合中国人民解放军和中国人民武装警察部队的实际，制定有关规定。</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第十九条</w:t>
      </w:r>
      <w:r w:rsidRPr="00476857">
        <w:rPr>
          <w:rFonts w:asciiTheme="minorEastAsia" w:hAnsiTheme="minorEastAsia" w:hint="eastAsia"/>
          <w:sz w:val="24"/>
          <w:szCs w:val="24"/>
        </w:rPr>
        <w:t xml:space="preserve"> 各省、自治区、直辖市党委可以根据本规定，结合实际制定具体办法，报中共中央组织部同意后实施。</w:t>
      </w:r>
    </w:p>
    <w:p w:rsidR="00B53A9E" w:rsidRPr="00476857" w:rsidRDefault="00B53A9E" w:rsidP="00476857">
      <w:pPr>
        <w:spacing w:line="420" w:lineRule="exact"/>
        <w:rPr>
          <w:rFonts w:asciiTheme="minorEastAsia" w:hAnsiTheme="minorEastAsia" w:hint="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第二十条</w:t>
      </w:r>
      <w:r w:rsidRPr="00476857">
        <w:rPr>
          <w:rFonts w:asciiTheme="minorEastAsia" w:hAnsiTheme="minorEastAsia" w:hint="eastAsia"/>
          <w:sz w:val="24"/>
          <w:szCs w:val="24"/>
        </w:rPr>
        <w:t xml:space="preserve"> 本规定由中共中央组织部负责解释。</w:t>
      </w:r>
    </w:p>
    <w:p w:rsidR="00B53A9E" w:rsidRPr="00476857" w:rsidRDefault="00B53A9E" w:rsidP="00476857">
      <w:pPr>
        <w:spacing w:line="420" w:lineRule="exact"/>
        <w:rPr>
          <w:rFonts w:asciiTheme="minorEastAsia" w:hAnsiTheme="minorEastAsia"/>
          <w:sz w:val="24"/>
          <w:szCs w:val="24"/>
        </w:rPr>
      </w:pPr>
      <w:r w:rsidRPr="00476857">
        <w:rPr>
          <w:rFonts w:asciiTheme="minorEastAsia" w:hAnsiTheme="minorEastAsia" w:hint="eastAsia"/>
          <w:sz w:val="24"/>
          <w:szCs w:val="24"/>
        </w:rPr>
        <w:t xml:space="preserve">　　</w:t>
      </w:r>
      <w:r w:rsidRPr="00476857">
        <w:rPr>
          <w:rFonts w:asciiTheme="minorEastAsia" w:hAnsiTheme="minorEastAsia" w:hint="eastAsia"/>
          <w:b/>
          <w:sz w:val="24"/>
          <w:szCs w:val="24"/>
        </w:rPr>
        <w:t>第二十一条</w:t>
      </w:r>
      <w:r w:rsidRPr="00476857">
        <w:rPr>
          <w:rFonts w:asciiTheme="minorEastAsia" w:hAnsiTheme="minorEastAsia" w:hint="eastAsia"/>
          <w:sz w:val="24"/>
          <w:szCs w:val="24"/>
        </w:rPr>
        <w:t xml:space="preserve"> 本规定自2017年2月8日起施行。2010年5月26日印发的《关于领导干部报告个人有关事项的规</w:t>
      </w:r>
      <w:bookmarkStart w:id="0" w:name="_GoBack"/>
      <w:bookmarkEnd w:id="0"/>
      <w:r w:rsidRPr="00476857">
        <w:rPr>
          <w:rFonts w:asciiTheme="minorEastAsia" w:hAnsiTheme="minorEastAsia" w:hint="eastAsia"/>
          <w:sz w:val="24"/>
          <w:szCs w:val="24"/>
        </w:rPr>
        <w:t>定》同时废止。</w:t>
      </w:r>
    </w:p>
    <w:sectPr w:rsidR="00B53A9E" w:rsidRPr="004768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556"/>
    <w:rsid w:val="001A63FE"/>
    <w:rsid w:val="00476857"/>
    <w:rsid w:val="007E0556"/>
    <w:rsid w:val="00B53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53A9E"/>
    <w:rPr>
      <w:b/>
      <w:bCs/>
    </w:rPr>
  </w:style>
  <w:style w:type="paragraph" w:styleId="a4">
    <w:name w:val="Normal (Web)"/>
    <w:basedOn w:val="a"/>
    <w:uiPriority w:val="99"/>
    <w:semiHidden/>
    <w:unhideWhenUsed/>
    <w:rsid w:val="00B53A9E"/>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476857"/>
    <w:rPr>
      <w:sz w:val="18"/>
      <w:szCs w:val="18"/>
    </w:rPr>
  </w:style>
  <w:style w:type="character" w:customStyle="1" w:styleId="Char">
    <w:name w:val="批注框文本 Char"/>
    <w:basedOn w:val="a0"/>
    <w:link w:val="a5"/>
    <w:uiPriority w:val="99"/>
    <w:semiHidden/>
    <w:rsid w:val="0047685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53A9E"/>
    <w:rPr>
      <w:b/>
      <w:bCs/>
    </w:rPr>
  </w:style>
  <w:style w:type="paragraph" w:styleId="a4">
    <w:name w:val="Normal (Web)"/>
    <w:basedOn w:val="a"/>
    <w:uiPriority w:val="99"/>
    <w:semiHidden/>
    <w:unhideWhenUsed/>
    <w:rsid w:val="00B53A9E"/>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476857"/>
    <w:rPr>
      <w:sz w:val="18"/>
      <w:szCs w:val="18"/>
    </w:rPr>
  </w:style>
  <w:style w:type="character" w:customStyle="1" w:styleId="Char">
    <w:name w:val="批注框文本 Char"/>
    <w:basedOn w:val="a0"/>
    <w:link w:val="a5"/>
    <w:uiPriority w:val="99"/>
    <w:semiHidden/>
    <w:rsid w:val="0047685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68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517</Words>
  <Characters>2951</Characters>
  <Application>Microsoft Office Word</Application>
  <DocSecurity>0</DocSecurity>
  <Lines>24</Lines>
  <Paragraphs>6</Paragraphs>
  <ScaleCrop>false</ScaleCrop>
  <Company>Microsoft</Company>
  <LinksUpToDate>false</LinksUpToDate>
  <CharactersWithSpaces>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cp:lastPrinted>2018-09-12T06:32:00Z</cp:lastPrinted>
  <dcterms:created xsi:type="dcterms:W3CDTF">2018-09-12T06:25:00Z</dcterms:created>
  <dcterms:modified xsi:type="dcterms:W3CDTF">2018-09-12T06:32:00Z</dcterms:modified>
</cp:coreProperties>
</file>